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170EA" w14:textId="77777777" w:rsidR="00E669FF" w:rsidRPr="009C1429" w:rsidRDefault="00E669FF">
      <w:pPr>
        <w:rPr>
          <w:color w:val="535353"/>
        </w:rPr>
      </w:pPr>
    </w:p>
    <w:p w14:paraId="34259860" w14:textId="77777777" w:rsidR="00E669FF" w:rsidRPr="009C1429" w:rsidRDefault="00000000">
      <w:pPr>
        <w:spacing w:before="0" w:after="0" w:line="276" w:lineRule="auto"/>
        <w:rPr>
          <w:rFonts w:ascii="Arial" w:eastAsia="Arial" w:hAnsi="Arial" w:cs="Arial"/>
          <w:color w:val="535353"/>
          <w:sz w:val="22"/>
          <w:szCs w:val="22"/>
        </w:rPr>
      </w:pPr>
      <w:r w:rsidRPr="009C1429">
        <w:rPr>
          <w:rFonts w:ascii="Arial" w:eastAsia="Arial" w:hAnsi="Arial" w:cs="Arial"/>
          <w:color w:val="535353"/>
          <w:sz w:val="22"/>
          <w:szCs w:val="22"/>
        </w:rPr>
        <w:t>Szenarien für den KI-Einsatz in der Demokratiebildung</w:t>
      </w:r>
    </w:p>
    <w:p w14:paraId="21536CC6" w14:textId="77777777" w:rsidR="00E669FF" w:rsidRPr="009C1429" w:rsidRDefault="00000000">
      <w:pPr>
        <w:pStyle w:val="berschrift1"/>
        <w:rPr>
          <w:rFonts w:eastAsia="Arial"/>
          <w:color w:val="535353"/>
          <w:sz w:val="52"/>
          <w:szCs w:val="52"/>
        </w:rPr>
      </w:pPr>
      <w:bookmarkStart w:id="0" w:name="_gjdgxs"/>
      <w:bookmarkEnd w:id="0"/>
      <w:r w:rsidRPr="009C1429">
        <w:rPr>
          <w:rFonts w:eastAsia="Arial"/>
          <w:color w:val="535353"/>
        </w:rPr>
        <w:t>Szenario 9: KI als Gefahr und KI als Chance</w:t>
      </w:r>
    </w:p>
    <w:p w14:paraId="1880AFDD" w14:textId="77777777" w:rsidR="00E669FF" w:rsidRPr="009C1429" w:rsidRDefault="00000000">
      <w:pPr>
        <w:spacing w:before="0" w:after="0" w:line="276" w:lineRule="auto"/>
        <w:rPr>
          <w:rFonts w:ascii="Arial" w:eastAsia="Arial" w:hAnsi="Arial" w:cs="Arial"/>
          <w:color w:val="535353"/>
          <w:sz w:val="22"/>
          <w:szCs w:val="22"/>
        </w:rPr>
      </w:pPr>
      <w:r w:rsidRPr="009C1429">
        <w:rPr>
          <w:noProof/>
          <w:color w:val="535353"/>
        </w:rPr>
        <mc:AlternateContent>
          <mc:Choice Requires="wps">
            <w:drawing>
              <wp:inline distT="0" distB="0" distL="0" distR="0" wp14:anchorId="7F4DD487" wp14:editId="67DF471C">
                <wp:extent cx="6647815" cy="17780"/>
                <wp:effectExtent l="0" t="0" r="0" b="0"/>
                <wp:docPr id="1" name="Rechteck 724040856"/>
                <wp:cNvGraphicFramePr/>
                <a:graphic xmlns:a="http://schemas.openxmlformats.org/drawingml/2006/main">
                  <a:graphicData uri="http://schemas.microsoft.com/office/word/2010/wordprocessingShape">
                    <wps:wsp>
                      <wps:cNvSpPr/>
                      <wps:spPr>
                        <a:xfrm>
                          <a:off x="0" y="0"/>
                          <a:ext cx="6647760" cy="17640"/>
                        </a:xfrm>
                        <a:prstGeom prst="rect">
                          <a:avLst/>
                        </a:prstGeom>
                        <a:solidFill>
                          <a:srgbClr val="A0A0A0"/>
                        </a:solidFill>
                        <a:ln w="0">
                          <a:noFill/>
                        </a:ln>
                      </wps:spPr>
                      <wps:style>
                        <a:lnRef idx="0">
                          <a:scrgbClr r="0" g="0" b="0"/>
                        </a:lnRef>
                        <a:fillRef idx="0">
                          <a:scrgbClr r="0" g="0" b="0"/>
                        </a:fillRef>
                        <a:effectRef idx="0">
                          <a:scrgbClr r="0" g="0" b="0"/>
                        </a:effectRef>
                        <a:fontRef idx="minor"/>
                      </wps:style>
                      <wps:bodyPr/>
                    </wps:wsp>
                  </a:graphicData>
                </a:graphic>
              </wp:inline>
            </w:drawing>
          </mc:Choice>
          <mc:Fallback xmlns:pic="http://schemas.openxmlformats.org/drawingml/2006/picture">
            <w:pict>
              <v:rect id="shape_0" ID="Rechteck 724040856" path="m0,0l-2147483645,0l-2147483645,-2147483646l0,-2147483646xe" fillcolor="#a0a0a0" stroked="f" o:allowincell="f" style="position:absolute;margin-left:0pt;margin-top:-1.45pt;width:523.4pt;height:1.35pt;mso-wrap-style:none;v-text-anchor:middle;mso-position-vertical:top" wp14:anchorId="13B72CBA">
                <v:fill o:detectmouseclick="t" type="solid" color2="#5f5f5f"/>
                <v:stroke color="#3465a4" joinstyle="round" endcap="flat"/>
                <w10:wrap type="square"/>
              </v:rect>
            </w:pict>
          </mc:Fallback>
        </mc:AlternateContent>
      </w:r>
    </w:p>
    <w:p w14:paraId="1BE77326" w14:textId="77777777" w:rsidR="00E669FF" w:rsidRPr="009C1429" w:rsidRDefault="00000000">
      <w:pPr>
        <w:spacing w:before="0" w:after="0" w:line="276" w:lineRule="auto"/>
        <w:jc w:val="both"/>
        <w:rPr>
          <w:rFonts w:ascii="Arial" w:eastAsia="Arial" w:hAnsi="Arial" w:cs="Arial"/>
          <w:color w:val="535353"/>
          <w:sz w:val="22"/>
          <w:szCs w:val="22"/>
        </w:rPr>
      </w:pPr>
      <w:proofErr w:type="spellStart"/>
      <w:proofErr w:type="gramStart"/>
      <w:r w:rsidRPr="009C1429">
        <w:rPr>
          <w:rFonts w:ascii="Arial" w:eastAsia="Arial" w:hAnsi="Arial" w:cs="Arial"/>
          <w:color w:val="535353"/>
          <w:sz w:val="22"/>
          <w:szCs w:val="22"/>
        </w:rPr>
        <w:t>Schüler:innen</w:t>
      </w:r>
      <w:proofErr w:type="spellEnd"/>
      <w:proofErr w:type="gramEnd"/>
      <w:r w:rsidRPr="009C1429">
        <w:rPr>
          <w:rFonts w:ascii="Arial" w:eastAsia="Arial" w:hAnsi="Arial" w:cs="Arial"/>
          <w:color w:val="535353"/>
          <w:sz w:val="22"/>
          <w:szCs w:val="22"/>
        </w:rPr>
        <w:t xml:space="preserve"> werden auf kreative Weise für die Chancen und Gefahren von KI sensibilisiert. Nach einem </w:t>
      </w:r>
      <w:proofErr w:type="spellStart"/>
      <w:r w:rsidRPr="009C1429">
        <w:rPr>
          <w:rFonts w:ascii="Arial" w:eastAsia="Arial" w:hAnsi="Arial" w:cs="Arial"/>
          <w:color w:val="535353"/>
          <w:sz w:val="22"/>
          <w:szCs w:val="22"/>
        </w:rPr>
        <w:t>Gallerywalk</w:t>
      </w:r>
      <w:proofErr w:type="spellEnd"/>
      <w:r w:rsidRPr="009C1429">
        <w:rPr>
          <w:rFonts w:ascii="Arial" w:eastAsia="Arial" w:hAnsi="Arial" w:cs="Arial"/>
          <w:color w:val="535353"/>
          <w:sz w:val="22"/>
          <w:szCs w:val="22"/>
        </w:rPr>
        <w:t xml:space="preserve"> recherchieren sie vertieft zu einzelnen Themenbereichen und präsentieren ihren </w:t>
      </w:r>
      <w:proofErr w:type="spellStart"/>
      <w:proofErr w:type="gramStart"/>
      <w:r w:rsidRPr="009C1429">
        <w:rPr>
          <w:rFonts w:ascii="Arial" w:eastAsia="Arial" w:hAnsi="Arial" w:cs="Arial"/>
          <w:color w:val="535353"/>
          <w:sz w:val="22"/>
          <w:szCs w:val="22"/>
        </w:rPr>
        <w:t>Mitschüler:innen</w:t>
      </w:r>
      <w:proofErr w:type="spellEnd"/>
      <w:proofErr w:type="gramEnd"/>
      <w:r w:rsidRPr="009C1429">
        <w:rPr>
          <w:rFonts w:ascii="Arial" w:eastAsia="Arial" w:hAnsi="Arial" w:cs="Arial"/>
          <w:color w:val="535353"/>
          <w:sz w:val="22"/>
          <w:szCs w:val="22"/>
        </w:rPr>
        <w:t xml:space="preserve"> ihre Ergebnisse.</w:t>
      </w:r>
      <w:bookmarkStart w:id="1" w:name="__DdeLink__185_1111192181"/>
      <w:bookmarkEnd w:id="1"/>
    </w:p>
    <w:p w14:paraId="193945AF" w14:textId="77777777" w:rsidR="00E669FF" w:rsidRPr="009C1429" w:rsidRDefault="00E669FF">
      <w:pPr>
        <w:widowControl w:val="0"/>
        <w:spacing w:before="0" w:after="0" w:line="276" w:lineRule="auto"/>
        <w:jc w:val="both"/>
        <w:rPr>
          <w:rFonts w:ascii="Arial" w:eastAsia="Arial" w:hAnsi="Arial" w:cs="Arial"/>
          <w:color w:val="535353"/>
          <w:sz w:val="6"/>
          <w:szCs w:val="6"/>
          <w:shd w:val="clear" w:color="auto" w:fill="FFFFFF"/>
          <w:lang w:eastAsia="zh-CN" w:bidi="hi-IN"/>
        </w:rPr>
      </w:pPr>
      <w:bookmarkStart w:id="2" w:name="__DdeLink__185_1111192181_Copy_1"/>
    </w:p>
    <w:p w14:paraId="45330BFD" w14:textId="77777777" w:rsidR="00E669FF" w:rsidRPr="009C1429" w:rsidRDefault="00000000">
      <w:pPr>
        <w:spacing w:before="0" w:after="0" w:line="276" w:lineRule="auto"/>
        <w:jc w:val="both"/>
        <w:rPr>
          <w:rFonts w:ascii="Arial" w:eastAsia="Arial" w:hAnsi="Arial" w:cs="Arial"/>
          <w:color w:val="535353"/>
          <w:sz w:val="22"/>
          <w:szCs w:val="22"/>
          <w:lang w:eastAsia="zh-CN" w:bidi="hi-IN"/>
        </w:rPr>
      </w:pPr>
      <w:r w:rsidRPr="009C1429">
        <w:rPr>
          <w:rFonts w:ascii="Arial" w:eastAsia="Arial" w:hAnsi="Arial" w:cs="Arial"/>
          <w:color w:val="535353"/>
          <w:sz w:val="18"/>
          <w:szCs w:val="22"/>
          <w:shd w:val="clear" w:color="auto" w:fill="FFFFFF"/>
          <w:lang w:eastAsia="zh-CN" w:bidi="hi-IN"/>
        </w:rPr>
        <w:t>Hinweis:</w:t>
      </w:r>
      <w:r w:rsidRPr="009C1429">
        <w:rPr>
          <w:rFonts w:ascii="Arial" w:eastAsia="Arial" w:hAnsi="Arial" w:cs="Arial"/>
          <w:b/>
          <w:bCs/>
          <w:color w:val="535353"/>
          <w:sz w:val="18"/>
          <w:szCs w:val="22"/>
          <w:shd w:val="clear" w:color="auto" w:fill="FFFFFF"/>
          <w:lang w:eastAsia="zh-CN" w:bidi="hi-IN"/>
        </w:rPr>
        <w:t xml:space="preserve"> </w:t>
      </w:r>
      <w:r w:rsidRPr="009C1429">
        <w:rPr>
          <w:rFonts w:ascii="Arial" w:eastAsia="Arial" w:hAnsi="Arial" w:cs="Arial"/>
          <w:color w:val="535353"/>
          <w:sz w:val="18"/>
          <w:szCs w:val="22"/>
          <w:shd w:val="clear" w:color="auto" w:fill="FFFFFF"/>
          <w:lang w:eastAsia="zh-CN" w:bidi="hi-IN"/>
        </w:rPr>
        <w:t>Dieses Szenario dient als Diskussionsgrundlage für Lehrkräfte. Es muss an die jeweiligen schulischen Rahmenbedingungen, Ressourcen und Kompetenzen der Lernenden angepasst und weiterentwickelt werden.</w:t>
      </w:r>
      <w:bookmarkEnd w:id="2"/>
      <w:r w:rsidRPr="009C1429">
        <w:rPr>
          <w:rFonts w:ascii="Arial" w:eastAsia="Arial" w:hAnsi="Arial" w:cs="Arial"/>
          <w:color w:val="535353"/>
          <w:sz w:val="22"/>
          <w:szCs w:val="22"/>
          <w:lang w:eastAsia="zh-CN" w:bidi="hi-IN"/>
        </w:rPr>
        <w:t xml:space="preserve"> </w:t>
      </w:r>
      <w:r w:rsidRPr="009C1429">
        <w:rPr>
          <w:rFonts w:ascii="Arial" w:eastAsia="Arial" w:hAnsi="Arial" w:cs="Arial"/>
          <w:noProof/>
          <w:color w:val="535353"/>
          <w:sz w:val="22"/>
          <w:szCs w:val="22"/>
          <w:lang w:eastAsia="zh-CN" w:bidi="hi-IN"/>
        </w:rPr>
        <mc:AlternateContent>
          <mc:Choice Requires="wps">
            <w:drawing>
              <wp:inline distT="0" distB="0" distL="0" distR="0" wp14:anchorId="7BB7F7FA" wp14:editId="5BB126DB">
                <wp:extent cx="6659880" cy="17780"/>
                <wp:effectExtent l="0" t="0" r="0" b="0"/>
                <wp:docPr id="2" name="Rechteck 3"/>
                <wp:cNvGraphicFramePr/>
                <a:graphic xmlns:a="http://schemas.openxmlformats.org/drawingml/2006/main">
                  <a:graphicData uri="http://schemas.microsoft.com/office/word/2010/wordprocessingShape">
                    <wps:wsp>
                      <wps:cNvSpPr/>
                      <wps:spPr>
                        <a:xfrm>
                          <a:off x="0" y="0"/>
                          <a:ext cx="6660000" cy="17640"/>
                        </a:xfrm>
                        <a:prstGeom prst="rect">
                          <a:avLst/>
                        </a:prstGeom>
                        <a:solidFill>
                          <a:srgbClr val="A0A0A0"/>
                        </a:solidFill>
                        <a:ln w="0">
                          <a:noFill/>
                        </a:ln>
                      </wps:spPr>
                      <wps:style>
                        <a:lnRef idx="0">
                          <a:scrgbClr r="0" g="0" b="0"/>
                        </a:lnRef>
                        <a:fillRef idx="0">
                          <a:scrgbClr r="0" g="0" b="0"/>
                        </a:fillRef>
                        <a:effectRef idx="0">
                          <a:scrgbClr r="0" g="0" b="0"/>
                        </a:effectRef>
                        <a:fontRef idx="minor"/>
                      </wps:style>
                      <wps:bodyPr/>
                    </wps:wsp>
                  </a:graphicData>
                </a:graphic>
              </wp:inline>
            </w:drawing>
          </mc:Choice>
          <mc:Fallback xmlns:pic="http://schemas.openxmlformats.org/drawingml/2006/picture">
            <w:pict>
              <v:rect id="shape_0" ID="Rechteck 3" path="m0,0l-2147483645,0l-2147483645,-2147483646l0,-2147483646xe" fillcolor="#a0a0a0" stroked="f" o:allowincell="f" style="position:absolute;margin-left:0pt;margin-top:-1.45pt;width:524.35pt;height:1.35pt;mso-wrap-style:none;v-text-anchor:middle;mso-position-vertical:top" wp14:anchorId="66A43424">
                <v:fill o:detectmouseclick="t" type="solid" color2="#5f5f5f"/>
                <v:stroke color="#3465a4" joinstyle="round" endcap="flat"/>
                <w10:wrap type="square"/>
              </v:rect>
            </w:pict>
          </mc:Fallback>
        </mc:AlternateContent>
      </w:r>
    </w:p>
    <w:p w14:paraId="525FB257" w14:textId="77777777" w:rsidR="00E669FF" w:rsidRPr="009C1429" w:rsidRDefault="00E669FF">
      <w:pPr>
        <w:rPr>
          <w:color w:val="535353"/>
        </w:rPr>
      </w:pPr>
    </w:p>
    <w:tbl>
      <w:tblPr>
        <w:tblW w:w="5000" w:type="pct"/>
        <w:tblLayout w:type="fixed"/>
        <w:tblCellMar>
          <w:top w:w="100" w:type="dxa"/>
          <w:left w:w="100" w:type="dxa"/>
          <w:bottom w:w="100" w:type="dxa"/>
          <w:right w:w="100" w:type="dxa"/>
        </w:tblCellMar>
        <w:tblLook w:val="0600" w:firstRow="0" w:lastRow="0" w:firstColumn="0" w:lastColumn="0" w:noHBand="1" w:noVBand="1"/>
      </w:tblPr>
      <w:tblGrid>
        <w:gridCol w:w="2001"/>
        <w:gridCol w:w="8445"/>
      </w:tblGrid>
      <w:tr w:rsidR="009C1429" w:rsidRPr="009C1429" w14:paraId="74454FB6" w14:textId="77777777">
        <w:trPr>
          <w:trHeight w:val="696"/>
        </w:trPr>
        <w:tc>
          <w:tcPr>
            <w:tcW w:w="2005" w:type="dxa"/>
            <w:tcBorders>
              <w:top w:val="single" w:sz="8" w:space="0" w:color="000000"/>
              <w:left w:val="single" w:sz="8" w:space="0" w:color="000000"/>
              <w:bottom w:val="single" w:sz="8" w:space="0" w:color="000000"/>
              <w:right w:val="single" w:sz="8" w:space="0" w:color="000000"/>
            </w:tcBorders>
          </w:tcPr>
          <w:p w14:paraId="3C498DBF" w14:textId="77777777" w:rsidR="00E669FF" w:rsidRPr="009C1429" w:rsidRDefault="00000000">
            <w:pPr>
              <w:widowControl w:val="0"/>
              <w:spacing w:before="0" w:after="0"/>
              <w:rPr>
                <w:rFonts w:ascii="Arial" w:hAnsi="Arial" w:cs="Arial"/>
                <w:color w:val="535353"/>
                <w:sz w:val="22"/>
                <w:szCs w:val="22"/>
              </w:rPr>
            </w:pPr>
            <w:r w:rsidRPr="009C1429">
              <w:rPr>
                <w:rFonts w:ascii="Arial" w:hAnsi="Arial" w:cs="Arial"/>
                <w:color w:val="535353"/>
                <w:sz w:val="22"/>
                <w:szCs w:val="22"/>
              </w:rPr>
              <w:t>Lernziel(e):</w:t>
            </w:r>
          </w:p>
        </w:tc>
        <w:tc>
          <w:tcPr>
            <w:tcW w:w="8461" w:type="dxa"/>
            <w:tcBorders>
              <w:top w:val="single" w:sz="8" w:space="0" w:color="000000"/>
              <w:left w:val="single" w:sz="8" w:space="0" w:color="000000"/>
              <w:bottom w:val="single" w:sz="8" w:space="0" w:color="000000"/>
              <w:right w:val="single" w:sz="8" w:space="0" w:color="000000"/>
            </w:tcBorders>
          </w:tcPr>
          <w:p w14:paraId="6CCF9F91" w14:textId="77777777" w:rsidR="00E669FF" w:rsidRPr="009C1429" w:rsidRDefault="00000000">
            <w:pPr>
              <w:numPr>
                <w:ilvl w:val="0"/>
                <w:numId w:val="3"/>
              </w:numPr>
              <w:shd w:val="clear" w:color="auto" w:fill="FFFFFF"/>
              <w:spacing w:beforeAutospacing="1" w:after="0"/>
              <w:rPr>
                <w:rFonts w:ascii="Arial" w:hAnsi="Arial" w:cs="Arial"/>
                <w:color w:val="535353"/>
                <w:sz w:val="22"/>
                <w:szCs w:val="22"/>
              </w:rPr>
            </w:pPr>
            <w:r w:rsidRPr="009C1429">
              <w:rPr>
                <w:rFonts w:ascii="Arial" w:hAnsi="Arial" w:cs="Arial"/>
                <w:color w:val="535353"/>
                <w:sz w:val="22"/>
                <w:szCs w:val="22"/>
              </w:rPr>
              <w:t xml:space="preserve">Die </w:t>
            </w:r>
            <w:proofErr w:type="spellStart"/>
            <w:proofErr w:type="gramStart"/>
            <w:r w:rsidRPr="009C1429">
              <w:rPr>
                <w:rFonts w:ascii="Arial" w:hAnsi="Arial" w:cs="Arial"/>
                <w:color w:val="535353"/>
                <w:sz w:val="22"/>
                <w:szCs w:val="22"/>
              </w:rPr>
              <w:t>Schüler:innen</w:t>
            </w:r>
            <w:proofErr w:type="spellEnd"/>
            <w:proofErr w:type="gramEnd"/>
            <w:r w:rsidRPr="009C1429">
              <w:rPr>
                <w:rFonts w:ascii="Arial" w:hAnsi="Arial" w:cs="Arial"/>
                <w:color w:val="535353"/>
                <w:sz w:val="22"/>
                <w:szCs w:val="22"/>
              </w:rPr>
              <w:t xml:space="preserve"> stellen Überlegungen zu den Gefahren und Chancen von KI und deren Auswirkungen auf unterschiedliche Themenbereiche an. </w:t>
            </w:r>
          </w:p>
          <w:p w14:paraId="74296CF1" w14:textId="77777777" w:rsidR="00E669FF" w:rsidRPr="009C1429" w:rsidRDefault="00000000">
            <w:pPr>
              <w:numPr>
                <w:ilvl w:val="0"/>
                <w:numId w:val="3"/>
              </w:numPr>
              <w:shd w:val="clear" w:color="auto" w:fill="FFFFFF"/>
              <w:spacing w:before="0" w:after="0"/>
              <w:rPr>
                <w:rFonts w:ascii="Arial" w:hAnsi="Arial" w:cs="Arial"/>
                <w:color w:val="535353"/>
                <w:sz w:val="22"/>
                <w:szCs w:val="22"/>
              </w:rPr>
            </w:pPr>
            <w:r w:rsidRPr="009C1429">
              <w:rPr>
                <w:rFonts w:ascii="Arial" w:hAnsi="Arial" w:cs="Arial"/>
                <w:color w:val="535353"/>
                <w:sz w:val="22"/>
                <w:szCs w:val="22"/>
              </w:rPr>
              <w:t xml:space="preserve">Die </w:t>
            </w:r>
            <w:proofErr w:type="spellStart"/>
            <w:proofErr w:type="gramStart"/>
            <w:r w:rsidRPr="009C1429">
              <w:rPr>
                <w:rFonts w:ascii="Arial" w:hAnsi="Arial" w:cs="Arial"/>
                <w:color w:val="535353"/>
                <w:sz w:val="22"/>
                <w:szCs w:val="22"/>
              </w:rPr>
              <w:t>Schüler:innen</w:t>
            </w:r>
            <w:proofErr w:type="spellEnd"/>
            <w:proofErr w:type="gramEnd"/>
            <w:r w:rsidRPr="009C1429">
              <w:rPr>
                <w:rFonts w:ascii="Arial" w:hAnsi="Arial" w:cs="Arial"/>
                <w:color w:val="535353"/>
                <w:sz w:val="22"/>
                <w:szCs w:val="22"/>
              </w:rPr>
              <w:t xml:space="preserve"> können einfache Vermutungen bezüglich Gefahren und Chancen für die Zukunft bilden und diese diskutieren.</w:t>
            </w:r>
          </w:p>
        </w:tc>
      </w:tr>
      <w:tr w:rsidR="009C1429" w:rsidRPr="009C1429" w14:paraId="041112F7" w14:textId="77777777">
        <w:tc>
          <w:tcPr>
            <w:tcW w:w="2005" w:type="dxa"/>
            <w:tcBorders>
              <w:top w:val="single" w:sz="8" w:space="0" w:color="000000"/>
              <w:left w:val="single" w:sz="8" w:space="0" w:color="000000"/>
              <w:bottom w:val="single" w:sz="8" w:space="0" w:color="000000"/>
              <w:right w:val="single" w:sz="8" w:space="0" w:color="000000"/>
            </w:tcBorders>
          </w:tcPr>
          <w:p w14:paraId="220FE431" w14:textId="77777777" w:rsidR="00E669FF" w:rsidRPr="009C1429" w:rsidRDefault="00000000">
            <w:pPr>
              <w:widowControl w:val="0"/>
              <w:spacing w:before="0" w:after="0"/>
              <w:rPr>
                <w:rFonts w:ascii="Arial" w:hAnsi="Arial" w:cs="Arial"/>
                <w:color w:val="535353"/>
                <w:sz w:val="22"/>
                <w:szCs w:val="22"/>
              </w:rPr>
            </w:pPr>
            <w:r w:rsidRPr="009C1429">
              <w:rPr>
                <w:rFonts w:ascii="Arial" w:hAnsi="Arial" w:cs="Arial"/>
                <w:color w:val="535353"/>
                <w:sz w:val="22"/>
                <w:szCs w:val="22"/>
              </w:rPr>
              <w:t>Zielgruppe:</w:t>
            </w:r>
          </w:p>
        </w:tc>
        <w:tc>
          <w:tcPr>
            <w:tcW w:w="8461" w:type="dxa"/>
            <w:tcBorders>
              <w:top w:val="single" w:sz="8" w:space="0" w:color="000000"/>
              <w:left w:val="single" w:sz="8" w:space="0" w:color="000000"/>
              <w:bottom w:val="single" w:sz="8" w:space="0" w:color="000000"/>
              <w:right w:val="single" w:sz="8" w:space="0" w:color="000000"/>
            </w:tcBorders>
          </w:tcPr>
          <w:p w14:paraId="56B1F501" w14:textId="77777777" w:rsidR="00E669FF" w:rsidRPr="009C1429" w:rsidRDefault="00000000">
            <w:pPr>
              <w:widowControl w:val="0"/>
              <w:spacing w:before="0" w:after="0"/>
              <w:rPr>
                <w:rFonts w:ascii="Arial" w:hAnsi="Arial" w:cs="Arial"/>
                <w:color w:val="535353"/>
                <w:sz w:val="22"/>
                <w:szCs w:val="22"/>
              </w:rPr>
            </w:pPr>
            <w:r w:rsidRPr="009C1429">
              <w:rPr>
                <w:rFonts w:ascii="Arial" w:hAnsi="Arial" w:cs="Arial"/>
                <w:color w:val="535353"/>
                <w:sz w:val="22"/>
                <w:szCs w:val="22"/>
              </w:rPr>
              <w:t>ab Klasse 8</w:t>
            </w:r>
          </w:p>
        </w:tc>
      </w:tr>
      <w:tr w:rsidR="009C1429" w:rsidRPr="009C1429" w14:paraId="2EF521AC" w14:textId="77777777">
        <w:tc>
          <w:tcPr>
            <w:tcW w:w="2005" w:type="dxa"/>
            <w:tcBorders>
              <w:top w:val="single" w:sz="8" w:space="0" w:color="000000"/>
              <w:left w:val="single" w:sz="8" w:space="0" w:color="000000"/>
              <w:bottom w:val="single" w:sz="8" w:space="0" w:color="000000"/>
              <w:right w:val="single" w:sz="8" w:space="0" w:color="000000"/>
            </w:tcBorders>
          </w:tcPr>
          <w:p w14:paraId="1E113AEA" w14:textId="77777777" w:rsidR="00E669FF" w:rsidRPr="009C1429" w:rsidRDefault="00000000">
            <w:pPr>
              <w:widowControl w:val="0"/>
              <w:spacing w:before="0" w:after="0"/>
              <w:rPr>
                <w:rFonts w:ascii="Arial" w:hAnsi="Arial" w:cs="Arial"/>
                <w:color w:val="535353"/>
                <w:sz w:val="22"/>
                <w:szCs w:val="22"/>
              </w:rPr>
            </w:pPr>
            <w:r w:rsidRPr="009C1429">
              <w:rPr>
                <w:rFonts w:ascii="Arial" w:hAnsi="Arial" w:cs="Arial"/>
                <w:color w:val="535353"/>
                <w:sz w:val="22"/>
                <w:szCs w:val="22"/>
              </w:rPr>
              <w:t>Arbeitsform:</w:t>
            </w:r>
          </w:p>
        </w:tc>
        <w:tc>
          <w:tcPr>
            <w:tcW w:w="8461" w:type="dxa"/>
            <w:tcBorders>
              <w:top w:val="single" w:sz="8" w:space="0" w:color="000000"/>
              <w:left w:val="single" w:sz="8" w:space="0" w:color="000000"/>
              <w:bottom w:val="single" w:sz="8" w:space="0" w:color="000000"/>
              <w:right w:val="single" w:sz="8" w:space="0" w:color="000000"/>
            </w:tcBorders>
          </w:tcPr>
          <w:p w14:paraId="160DEACB" w14:textId="77777777" w:rsidR="00E669FF" w:rsidRPr="009C1429" w:rsidRDefault="00000000">
            <w:pPr>
              <w:widowControl w:val="0"/>
              <w:spacing w:before="0" w:after="0"/>
              <w:rPr>
                <w:rFonts w:ascii="Arial" w:hAnsi="Arial" w:cs="Arial"/>
                <w:color w:val="535353"/>
                <w:sz w:val="22"/>
                <w:szCs w:val="22"/>
              </w:rPr>
            </w:pPr>
            <w:r w:rsidRPr="009C1429">
              <w:rPr>
                <w:rFonts w:ascii="Arial" w:hAnsi="Arial" w:cs="Arial"/>
                <w:color w:val="535353"/>
                <w:sz w:val="22"/>
                <w:szCs w:val="22"/>
              </w:rPr>
              <w:t>Kleingruppen und Plenum</w:t>
            </w:r>
          </w:p>
        </w:tc>
      </w:tr>
      <w:tr w:rsidR="009C1429" w:rsidRPr="009C1429" w14:paraId="592A8B9E" w14:textId="77777777">
        <w:tc>
          <w:tcPr>
            <w:tcW w:w="2005" w:type="dxa"/>
            <w:tcBorders>
              <w:top w:val="single" w:sz="8" w:space="0" w:color="000000"/>
              <w:left w:val="single" w:sz="8" w:space="0" w:color="000000"/>
              <w:bottom w:val="single" w:sz="8" w:space="0" w:color="000000"/>
              <w:right w:val="single" w:sz="8" w:space="0" w:color="000000"/>
            </w:tcBorders>
          </w:tcPr>
          <w:p w14:paraId="0D19989B" w14:textId="77777777" w:rsidR="00E669FF" w:rsidRPr="009C1429" w:rsidRDefault="00000000">
            <w:pPr>
              <w:widowControl w:val="0"/>
              <w:spacing w:before="0" w:after="0"/>
              <w:rPr>
                <w:rFonts w:ascii="Arial" w:hAnsi="Arial" w:cs="Arial"/>
                <w:color w:val="535353"/>
                <w:sz w:val="22"/>
                <w:szCs w:val="22"/>
              </w:rPr>
            </w:pPr>
            <w:r w:rsidRPr="009C1429">
              <w:rPr>
                <w:rFonts w:ascii="Arial" w:hAnsi="Arial" w:cs="Arial"/>
                <w:color w:val="535353"/>
                <w:sz w:val="22"/>
                <w:szCs w:val="22"/>
              </w:rPr>
              <w:t xml:space="preserve">geförderte Kompetenzen: </w:t>
            </w:r>
          </w:p>
        </w:tc>
        <w:tc>
          <w:tcPr>
            <w:tcW w:w="8461" w:type="dxa"/>
            <w:tcBorders>
              <w:top w:val="single" w:sz="8" w:space="0" w:color="000000"/>
              <w:left w:val="single" w:sz="8" w:space="0" w:color="000000"/>
              <w:bottom w:val="single" w:sz="8" w:space="0" w:color="000000"/>
              <w:right w:val="single" w:sz="8" w:space="0" w:color="000000"/>
            </w:tcBorders>
          </w:tcPr>
          <w:p w14:paraId="2A0032F9" w14:textId="77777777" w:rsidR="00E669FF" w:rsidRPr="009C1429" w:rsidRDefault="00000000">
            <w:pPr>
              <w:widowControl w:val="0"/>
              <w:numPr>
                <w:ilvl w:val="0"/>
                <w:numId w:val="2"/>
              </w:numPr>
              <w:spacing w:before="0" w:after="0"/>
              <w:rPr>
                <w:rFonts w:ascii="Arial" w:hAnsi="Arial" w:cs="Arial"/>
                <w:color w:val="535353"/>
                <w:sz w:val="22"/>
                <w:szCs w:val="22"/>
              </w:rPr>
            </w:pPr>
            <w:r w:rsidRPr="009C1429">
              <w:rPr>
                <w:rFonts w:ascii="Arial" w:hAnsi="Arial" w:cs="Arial"/>
                <w:color w:val="535353"/>
                <w:sz w:val="22"/>
                <w:szCs w:val="22"/>
              </w:rPr>
              <w:t>Kritisches Denken</w:t>
            </w:r>
          </w:p>
          <w:p w14:paraId="64B04AEE" w14:textId="77777777" w:rsidR="00E669FF" w:rsidRPr="009C1429" w:rsidRDefault="00000000">
            <w:pPr>
              <w:widowControl w:val="0"/>
              <w:numPr>
                <w:ilvl w:val="0"/>
                <w:numId w:val="2"/>
              </w:numPr>
              <w:spacing w:before="0" w:after="0"/>
              <w:rPr>
                <w:rFonts w:ascii="Arial" w:hAnsi="Arial" w:cs="Arial"/>
                <w:color w:val="535353"/>
                <w:sz w:val="22"/>
                <w:szCs w:val="22"/>
              </w:rPr>
            </w:pPr>
            <w:r w:rsidRPr="009C1429">
              <w:rPr>
                <w:rFonts w:ascii="Arial" w:hAnsi="Arial" w:cs="Arial"/>
                <w:color w:val="535353"/>
                <w:sz w:val="22"/>
                <w:szCs w:val="22"/>
              </w:rPr>
              <w:t>Empathie und Perspektivwechsel</w:t>
            </w:r>
          </w:p>
          <w:p w14:paraId="5A376972" w14:textId="77777777" w:rsidR="00E669FF" w:rsidRPr="009C1429" w:rsidRDefault="00000000">
            <w:pPr>
              <w:widowControl w:val="0"/>
              <w:numPr>
                <w:ilvl w:val="0"/>
                <w:numId w:val="2"/>
              </w:numPr>
              <w:spacing w:before="0" w:after="0"/>
              <w:rPr>
                <w:rFonts w:ascii="Arial" w:hAnsi="Arial" w:cs="Arial"/>
                <w:color w:val="535353"/>
                <w:sz w:val="22"/>
                <w:szCs w:val="22"/>
              </w:rPr>
            </w:pPr>
            <w:r w:rsidRPr="009C1429">
              <w:rPr>
                <w:rFonts w:ascii="Arial" w:hAnsi="Arial" w:cs="Arial"/>
                <w:color w:val="535353"/>
                <w:sz w:val="22"/>
                <w:szCs w:val="22"/>
              </w:rPr>
              <w:t>Soziale Kompetenzen</w:t>
            </w:r>
          </w:p>
          <w:p w14:paraId="1AD52437" w14:textId="77777777" w:rsidR="00E669FF" w:rsidRPr="009C1429" w:rsidRDefault="00000000">
            <w:pPr>
              <w:widowControl w:val="0"/>
              <w:numPr>
                <w:ilvl w:val="0"/>
                <w:numId w:val="2"/>
              </w:numPr>
              <w:spacing w:before="0" w:after="0"/>
              <w:rPr>
                <w:rFonts w:ascii="Arial" w:hAnsi="Arial" w:cs="Arial"/>
                <w:color w:val="535353"/>
                <w:sz w:val="22"/>
                <w:szCs w:val="22"/>
              </w:rPr>
            </w:pPr>
            <w:r w:rsidRPr="009C1429">
              <w:rPr>
                <w:rFonts w:ascii="Arial" w:hAnsi="Arial" w:cs="Arial"/>
                <w:color w:val="535353"/>
                <w:sz w:val="22"/>
                <w:szCs w:val="22"/>
              </w:rPr>
              <w:t>Medienkompetenz</w:t>
            </w:r>
          </w:p>
          <w:p w14:paraId="7DDB17BC" w14:textId="77777777" w:rsidR="00E669FF" w:rsidRPr="009C1429" w:rsidRDefault="00000000">
            <w:pPr>
              <w:widowControl w:val="0"/>
              <w:numPr>
                <w:ilvl w:val="0"/>
                <w:numId w:val="2"/>
              </w:numPr>
              <w:spacing w:before="0" w:after="0"/>
              <w:rPr>
                <w:rFonts w:ascii="Arial" w:hAnsi="Arial" w:cs="Arial"/>
                <w:color w:val="535353"/>
                <w:sz w:val="22"/>
                <w:szCs w:val="22"/>
              </w:rPr>
            </w:pPr>
            <w:r w:rsidRPr="009C1429">
              <w:rPr>
                <w:rFonts w:ascii="Arial" w:hAnsi="Arial" w:cs="Arial"/>
                <w:color w:val="535353"/>
                <w:sz w:val="22"/>
                <w:szCs w:val="22"/>
              </w:rPr>
              <w:t>Ambiguitätstoleranz</w:t>
            </w:r>
          </w:p>
        </w:tc>
      </w:tr>
      <w:tr w:rsidR="009C1429" w:rsidRPr="009C1429" w14:paraId="7573169F" w14:textId="77777777">
        <w:tc>
          <w:tcPr>
            <w:tcW w:w="2005" w:type="dxa"/>
            <w:tcBorders>
              <w:top w:val="single" w:sz="8" w:space="0" w:color="000000"/>
              <w:left w:val="single" w:sz="8" w:space="0" w:color="000000"/>
              <w:bottom w:val="single" w:sz="8" w:space="0" w:color="000000"/>
              <w:right w:val="single" w:sz="8" w:space="0" w:color="000000"/>
            </w:tcBorders>
          </w:tcPr>
          <w:p w14:paraId="503B2435" w14:textId="77777777" w:rsidR="00E669FF" w:rsidRPr="009C1429" w:rsidRDefault="00000000">
            <w:pPr>
              <w:spacing w:before="0" w:after="0"/>
              <w:rPr>
                <w:rFonts w:ascii="Arial" w:hAnsi="Arial" w:cs="Arial"/>
                <w:color w:val="535353"/>
                <w:sz w:val="22"/>
                <w:szCs w:val="22"/>
              </w:rPr>
            </w:pPr>
            <w:r w:rsidRPr="009C1429">
              <w:rPr>
                <w:rFonts w:ascii="Arial" w:hAnsi="Arial" w:cs="Arial"/>
                <w:color w:val="535353"/>
                <w:sz w:val="22"/>
                <w:szCs w:val="22"/>
              </w:rPr>
              <w:t>Voraussetzungen für die Durchführung:</w:t>
            </w:r>
          </w:p>
        </w:tc>
        <w:tc>
          <w:tcPr>
            <w:tcW w:w="8461" w:type="dxa"/>
            <w:tcBorders>
              <w:top w:val="single" w:sz="8" w:space="0" w:color="000000"/>
              <w:left w:val="single" w:sz="8" w:space="0" w:color="000000"/>
              <w:bottom w:val="single" w:sz="8" w:space="0" w:color="000000"/>
              <w:right w:val="single" w:sz="8" w:space="0" w:color="000000"/>
            </w:tcBorders>
          </w:tcPr>
          <w:p w14:paraId="07E8F01B" w14:textId="77777777" w:rsidR="00E669FF" w:rsidRPr="009C1429" w:rsidRDefault="00000000">
            <w:pPr>
              <w:widowControl w:val="0"/>
              <w:numPr>
                <w:ilvl w:val="0"/>
                <w:numId w:val="1"/>
              </w:numPr>
              <w:spacing w:before="0" w:after="0"/>
              <w:rPr>
                <w:rFonts w:ascii="Arial" w:hAnsi="Arial" w:cs="Arial"/>
                <w:color w:val="535353"/>
                <w:sz w:val="22"/>
                <w:szCs w:val="22"/>
              </w:rPr>
            </w:pPr>
            <w:r w:rsidRPr="009C1429">
              <w:rPr>
                <w:rFonts w:ascii="Arial" w:hAnsi="Arial" w:cs="Arial"/>
                <w:color w:val="535353"/>
                <w:sz w:val="22"/>
                <w:szCs w:val="22"/>
              </w:rPr>
              <w:t>Technische &amp; Materialvoraussetzungen: Geräte für Recherche oder KI-Chatbot-Nutzung; vorbereitete (KI-generierte) Bilder, Pinnwand/Moderationsmaterial</w:t>
            </w:r>
          </w:p>
          <w:p w14:paraId="0E4FF009" w14:textId="77777777" w:rsidR="00E669FF" w:rsidRPr="009C1429" w:rsidRDefault="00000000">
            <w:pPr>
              <w:widowControl w:val="0"/>
              <w:numPr>
                <w:ilvl w:val="0"/>
                <w:numId w:val="1"/>
              </w:numPr>
              <w:spacing w:before="0" w:after="0"/>
              <w:rPr>
                <w:rFonts w:ascii="Arial" w:hAnsi="Arial" w:cs="Arial"/>
                <w:color w:val="535353"/>
                <w:sz w:val="22"/>
                <w:szCs w:val="22"/>
              </w:rPr>
            </w:pPr>
            <w:r w:rsidRPr="009C1429">
              <w:rPr>
                <w:rFonts w:ascii="Arial" w:hAnsi="Arial" w:cs="Arial"/>
                <w:color w:val="535353"/>
                <w:sz w:val="22"/>
                <w:szCs w:val="22"/>
              </w:rPr>
              <w:t>Grundlagenwissen zu KI-Anwendungen: erste Orientierung zu Bereichen wie Arbeit, Bildung, Gesundheit etc.</w:t>
            </w:r>
          </w:p>
          <w:p w14:paraId="2BB853E6" w14:textId="77777777" w:rsidR="00E669FF" w:rsidRPr="009C1429" w:rsidRDefault="00000000">
            <w:pPr>
              <w:widowControl w:val="0"/>
              <w:numPr>
                <w:ilvl w:val="0"/>
                <w:numId w:val="1"/>
              </w:numPr>
              <w:spacing w:before="0" w:after="0"/>
              <w:rPr>
                <w:rFonts w:ascii="Arial" w:hAnsi="Arial" w:cs="Arial"/>
                <w:color w:val="535353"/>
                <w:sz w:val="22"/>
                <w:szCs w:val="22"/>
              </w:rPr>
            </w:pPr>
            <w:r w:rsidRPr="009C1429">
              <w:rPr>
                <w:rFonts w:ascii="Arial" w:hAnsi="Arial" w:cs="Arial"/>
                <w:color w:val="535353"/>
                <w:sz w:val="22"/>
                <w:szCs w:val="22"/>
              </w:rPr>
              <w:t>Visuelle &amp; inhaltliche Analysekompetenz: Fähigkeit, Bildinhalte zu deuten und Themenfelder abzuleiten</w:t>
            </w:r>
          </w:p>
          <w:p w14:paraId="59777518" w14:textId="77777777" w:rsidR="00E669FF" w:rsidRPr="009C1429" w:rsidRDefault="00000000">
            <w:pPr>
              <w:widowControl w:val="0"/>
              <w:numPr>
                <w:ilvl w:val="0"/>
                <w:numId w:val="1"/>
              </w:numPr>
              <w:spacing w:before="0" w:after="0"/>
              <w:rPr>
                <w:rFonts w:ascii="Arial" w:hAnsi="Arial" w:cs="Arial"/>
                <w:color w:val="535353"/>
                <w:sz w:val="22"/>
                <w:szCs w:val="22"/>
              </w:rPr>
            </w:pPr>
            <w:r w:rsidRPr="009C1429">
              <w:rPr>
                <w:rFonts w:ascii="Arial" w:hAnsi="Arial" w:cs="Arial"/>
                <w:color w:val="535353"/>
                <w:sz w:val="22"/>
                <w:szCs w:val="22"/>
              </w:rPr>
              <w:t>Selbstorganisation &amp; Metakognition: Gruppenarbeit strukturieren, Chancen/Gefahren reflektieren und dokumentieren</w:t>
            </w:r>
          </w:p>
          <w:p w14:paraId="56D4120D" w14:textId="77777777" w:rsidR="00E669FF" w:rsidRPr="009C1429" w:rsidRDefault="00000000">
            <w:pPr>
              <w:widowControl w:val="0"/>
              <w:numPr>
                <w:ilvl w:val="0"/>
                <w:numId w:val="1"/>
              </w:numPr>
              <w:spacing w:before="0" w:after="0"/>
              <w:rPr>
                <w:rFonts w:ascii="Arial" w:hAnsi="Arial" w:cs="Arial"/>
                <w:color w:val="535353"/>
                <w:sz w:val="22"/>
                <w:szCs w:val="22"/>
              </w:rPr>
            </w:pPr>
            <w:r w:rsidRPr="009C1429">
              <w:rPr>
                <w:rFonts w:ascii="Arial" w:hAnsi="Arial" w:cs="Arial"/>
                <w:color w:val="535353"/>
                <w:sz w:val="22"/>
                <w:szCs w:val="22"/>
              </w:rPr>
              <w:t>Kritische Bewertungskompetenz: Auswirkungen der KI sachgerecht einordnen, unterschiedliche Perspektiven berücksichtigen</w:t>
            </w:r>
          </w:p>
          <w:p w14:paraId="20C571FD" w14:textId="77777777" w:rsidR="00E669FF" w:rsidRPr="009C1429" w:rsidRDefault="00000000">
            <w:pPr>
              <w:widowControl w:val="0"/>
              <w:numPr>
                <w:ilvl w:val="0"/>
                <w:numId w:val="1"/>
              </w:numPr>
              <w:spacing w:before="0" w:after="0"/>
              <w:rPr>
                <w:rFonts w:ascii="Arial" w:hAnsi="Arial" w:cs="Arial"/>
                <w:color w:val="535353"/>
                <w:sz w:val="22"/>
                <w:szCs w:val="22"/>
              </w:rPr>
            </w:pPr>
            <w:r w:rsidRPr="009C1429">
              <w:rPr>
                <w:rFonts w:ascii="Arial" w:hAnsi="Arial" w:cs="Arial"/>
                <w:color w:val="535353"/>
                <w:sz w:val="22"/>
                <w:szCs w:val="22"/>
              </w:rPr>
              <w:t>Kommunikations- &amp; Diskursfähigkeit: offener Austausch über Zukunftsvorstellungen und gesellschaftliche Folgen</w:t>
            </w:r>
          </w:p>
          <w:p w14:paraId="51B2B4A6" w14:textId="77777777" w:rsidR="00E669FF" w:rsidRPr="009C1429" w:rsidRDefault="00000000">
            <w:pPr>
              <w:widowControl w:val="0"/>
              <w:numPr>
                <w:ilvl w:val="0"/>
                <w:numId w:val="1"/>
              </w:numPr>
              <w:spacing w:before="0" w:after="0"/>
              <w:rPr>
                <w:rFonts w:ascii="Arial" w:hAnsi="Arial" w:cs="Arial"/>
                <w:color w:val="535353"/>
                <w:sz w:val="22"/>
                <w:szCs w:val="22"/>
              </w:rPr>
            </w:pPr>
            <w:r w:rsidRPr="009C1429">
              <w:rPr>
                <w:rFonts w:ascii="Arial" w:hAnsi="Arial" w:cs="Arial"/>
                <w:color w:val="535353"/>
                <w:sz w:val="22"/>
                <w:szCs w:val="22"/>
              </w:rPr>
              <w:t>Datenschutz &amp; Quellenkritik: verantwortlicher Umgang mit Rechercheergebnissen und KI-Antworten</w:t>
            </w:r>
          </w:p>
          <w:p w14:paraId="4FC937EB" w14:textId="77777777" w:rsidR="00E669FF" w:rsidRPr="009C1429" w:rsidRDefault="00000000">
            <w:pPr>
              <w:widowControl w:val="0"/>
              <w:numPr>
                <w:ilvl w:val="0"/>
                <w:numId w:val="1"/>
              </w:numPr>
              <w:spacing w:before="0" w:after="0"/>
              <w:rPr>
                <w:rFonts w:ascii="Arial" w:hAnsi="Arial" w:cs="Arial"/>
                <w:color w:val="535353"/>
                <w:sz w:val="22"/>
                <w:szCs w:val="22"/>
              </w:rPr>
            </w:pPr>
            <w:r w:rsidRPr="009C1429">
              <w:rPr>
                <w:rFonts w:ascii="Arial" w:hAnsi="Arial" w:cs="Arial"/>
                <w:color w:val="535353"/>
                <w:sz w:val="22"/>
                <w:szCs w:val="22"/>
              </w:rPr>
              <w:t>Material: Moderationskarten, Pinnwand</w:t>
            </w:r>
          </w:p>
        </w:tc>
      </w:tr>
    </w:tbl>
    <w:p w14:paraId="5B37D350" w14:textId="77777777" w:rsidR="00E669FF" w:rsidRPr="009C1429" w:rsidRDefault="00000000">
      <w:pPr>
        <w:spacing w:before="0" w:after="0" w:line="276" w:lineRule="auto"/>
        <w:rPr>
          <w:color w:val="535353"/>
        </w:rPr>
      </w:pPr>
      <w:r w:rsidRPr="009C1429">
        <w:rPr>
          <w:color w:val="535353"/>
        </w:rPr>
        <w:br w:type="page"/>
      </w:r>
    </w:p>
    <w:p w14:paraId="07B28027" w14:textId="77777777" w:rsidR="00E669FF" w:rsidRPr="009C1429" w:rsidRDefault="00E669FF">
      <w:pPr>
        <w:spacing w:before="0"/>
        <w:rPr>
          <w:color w:val="535353"/>
        </w:rPr>
      </w:pPr>
    </w:p>
    <w:p w14:paraId="65EB14B5" w14:textId="77777777" w:rsidR="00E669FF" w:rsidRPr="009C1429" w:rsidRDefault="00000000">
      <w:pPr>
        <w:pStyle w:val="berschrift1"/>
        <w:spacing w:line="276" w:lineRule="auto"/>
        <w:rPr>
          <w:color w:val="535353"/>
        </w:rPr>
      </w:pPr>
      <w:r w:rsidRPr="009C1429">
        <w:rPr>
          <w:color w:val="535353"/>
        </w:rPr>
        <w:t>Schrittweises Vorgehen:</w:t>
      </w:r>
    </w:p>
    <w:p w14:paraId="06865AF8" w14:textId="77777777" w:rsidR="00E669FF" w:rsidRPr="009C1429" w:rsidRDefault="00E669FF">
      <w:pPr>
        <w:spacing w:line="276" w:lineRule="auto"/>
        <w:rPr>
          <w:color w:val="535353"/>
        </w:rPr>
      </w:pPr>
    </w:p>
    <w:p w14:paraId="6B5C8F31" w14:textId="77777777" w:rsidR="00E669FF" w:rsidRPr="009C1429" w:rsidRDefault="00000000">
      <w:pPr>
        <w:spacing w:line="276" w:lineRule="auto"/>
        <w:rPr>
          <w:color w:val="535353"/>
        </w:rPr>
      </w:pPr>
      <w:r w:rsidRPr="009C1429">
        <w:rPr>
          <w:color w:val="535353"/>
          <w:u w:val="single"/>
        </w:rPr>
        <w:t>Schritt 0: Vorbereitung:</w:t>
      </w:r>
      <w:r w:rsidRPr="009C1429">
        <w:rPr>
          <w:color w:val="535353"/>
        </w:rPr>
        <w:t xml:space="preserve"> Die Lehrkraft sucht (KI-generierte) Bilder</w:t>
      </w:r>
      <w:r w:rsidRPr="009C1429">
        <w:rPr>
          <w:rStyle w:val="Funotenzeichen"/>
          <w:color w:val="535353"/>
        </w:rPr>
        <w:footnoteReference w:id="1"/>
      </w:r>
      <w:r w:rsidRPr="009C1429">
        <w:rPr>
          <w:color w:val="535353"/>
        </w:rPr>
        <w:t xml:space="preserve"> aus, </w:t>
      </w:r>
      <w:proofErr w:type="gramStart"/>
      <w:r w:rsidRPr="009C1429">
        <w:rPr>
          <w:color w:val="535353"/>
        </w:rPr>
        <w:t>die mögliche Auswirkungen</w:t>
      </w:r>
      <w:proofErr w:type="gramEnd"/>
      <w:r w:rsidRPr="009C1429">
        <w:rPr>
          <w:color w:val="535353"/>
        </w:rPr>
        <w:t xml:space="preserve"> von KI in den Bereichen Arbeit, Bildung, Gesundheit, Mobilität, Politik oder Werbung visualisieren. Anschließend hängt sie die Bilder im Klassenraum verteilt auf.</w:t>
      </w:r>
    </w:p>
    <w:p w14:paraId="58EE465B" w14:textId="77777777" w:rsidR="00E669FF" w:rsidRPr="009C1429" w:rsidRDefault="00E669FF">
      <w:pPr>
        <w:spacing w:line="276" w:lineRule="auto"/>
        <w:rPr>
          <w:color w:val="535353"/>
        </w:rPr>
      </w:pPr>
    </w:p>
    <w:p w14:paraId="480DFF21" w14:textId="77777777" w:rsidR="00E669FF" w:rsidRPr="009C1429" w:rsidRDefault="00000000">
      <w:pPr>
        <w:spacing w:line="276" w:lineRule="auto"/>
        <w:rPr>
          <w:color w:val="535353"/>
        </w:rPr>
      </w:pPr>
      <w:r w:rsidRPr="009C1429">
        <w:rPr>
          <w:color w:val="535353"/>
          <w:u w:val="single"/>
        </w:rPr>
        <w:t xml:space="preserve">Schritt 1: </w:t>
      </w:r>
      <w:proofErr w:type="spellStart"/>
      <w:r w:rsidRPr="009C1429">
        <w:rPr>
          <w:color w:val="535353"/>
          <w:u w:val="single"/>
        </w:rPr>
        <w:t>Gallerywalk</w:t>
      </w:r>
      <w:proofErr w:type="spellEnd"/>
      <w:r w:rsidRPr="009C1429">
        <w:rPr>
          <w:color w:val="535353"/>
          <w:u w:val="single"/>
        </w:rPr>
        <w:t xml:space="preserve"> in Kleingruppen:</w:t>
      </w:r>
      <w:r w:rsidRPr="009C1429">
        <w:rPr>
          <w:color w:val="535353"/>
        </w:rPr>
        <w:t xml:space="preserve"> Die </w:t>
      </w:r>
      <w:proofErr w:type="spellStart"/>
      <w:proofErr w:type="gramStart"/>
      <w:r w:rsidRPr="009C1429">
        <w:rPr>
          <w:color w:val="535353"/>
        </w:rPr>
        <w:t>Schüler:innen</w:t>
      </w:r>
      <w:proofErr w:type="spellEnd"/>
      <w:proofErr w:type="gramEnd"/>
      <w:r w:rsidRPr="009C1429">
        <w:rPr>
          <w:color w:val="535353"/>
        </w:rPr>
        <w:t xml:space="preserve"> gehen in Kleingruppen gemeinsam durch den Klassenraum und schauen sich die Bilder an. Sie diskutieren darüber, was sie sehen. (Beispielfragen: Was ist auffällig? Was verbindest du mit dem Bild? Welches Thema / welche Themen werden hier dargestellt?).</w:t>
      </w:r>
    </w:p>
    <w:p w14:paraId="5C01684F" w14:textId="77777777" w:rsidR="00E669FF" w:rsidRPr="009C1429" w:rsidRDefault="00E669FF">
      <w:pPr>
        <w:spacing w:line="276" w:lineRule="auto"/>
        <w:rPr>
          <w:color w:val="535353"/>
        </w:rPr>
      </w:pPr>
    </w:p>
    <w:p w14:paraId="3D0B77F0" w14:textId="77777777" w:rsidR="00E669FF" w:rsidRPr="009C1429" w:rsidRDefault="00000000">
      <w:pPr>
        <w:spacing w:line="276" w:lineRule="auto"/>
        <w:rPr>
          <w:color w:val="535353"/>
        </w:rPr>
      </w:pPr>
      <w:r w:rsidRPr="009C1429">
        <w:rPr>
          <w:color w:val="535353"/>
          <w:u w:val="single"/>
        </w:rPr>
        <w:t>Schritt 2: Clustern der Bilder im Plenum:</w:t>
      </w:r>
      <w:r w:rsidRPr="009C1429">
        <w:rPr>
          <w:color w:val="535353"/>
        </w:rPr>
        <w:t xml:space="preserve"> Die </w:t>
      </w:r>
      <w:proofErr w:type="spellStart"/>
      <w:proofErr w:type="gramStart"/>
      <w:r w:rsidRPr="009C1429">
        <w:rPr>
          <w:color w:val="535353"/>
        </w:rPr>
        <w:t>Schüler:innen</w:t>
      </w:r>
      <w:proofErr w:type="spellEnd"/>
      <w:proofErr w:type="gramEnd"/>
      <w:r w:rsidRPr="009C1429">
        <w:rPr>
          <w:color w:val="535353"/>
        </w:rPr>
        <w:t xml:space="preserve"> clustern die Bilder gemeinsam im Plenum an einer Pinnwand oder Tafel in passende Themenbereiche. </w:t>
      </w:r>
    </w:p>
    <w:p w14:paraId="7C0518D6" w14:textId="77777777" w:rsidR="00E669FF" w:rsidRPr="009C1429" w:rsidRDefault="00000000">
      <w:pPr>
        <w:spacing w:line="276" w:lineRule="auto"/>
        <w:rPr>
          <w:color w:val="535353"/>
        </w:rPr>
      </w:pPr>
      <w:r w:rsidRPr="009C1429">
        <w:rPr>
          <w:color w:val="535353"/>
        </w:rPr>
        <w:t xml:space="preserve">Die Ergebnisse werden in der Klasse besprochen. Gemeinsam werden passende Bezeichnungen für die von den </w:t>
      </w:r>
      <w:proofErr w:type="spellStart"/>
      <w:proofErr w:type="gramStart"/>
      <w:r w:rsidRPr="009C1429">
        <w:rPr>
          <w:color w:val="535353"/>
        </w:rPr>
        <w:t>Schüler:innen</w:t>
      </w:r>
      <w:proofErr w:type="spellEnd"/>
      <w:proofErr w:type="gramEnd"/>
      <w:r w:rsidRPr="009C1429">
        <w:rPr>
          <w:color w:val="535353"/>
        </w:rPr>
        <w:t xml:space="preserve"> zusammengestellten Bildergruppen gefunden.</w:t>
      </w:r>
    </w:p>
    <w:p w14:paraId="6A96C419" w14:textId="77777777" w:rsidR="00E669FF" w:rsidRPr="009C1429" w:rsidRDefault="00000000">
      <w:pPr>
        <w:spacing w:line="276" w:lineRule="auto"/>
        <w:rPr>
          <w:color w:val="535353"/>
        </w:rPr>
      </w:pPr>
      <w:r w:rsidRPr="009C1429">
        <w:rPr>
          <w:noProof/>
          <w:color w:val="535353"/>
        </w:rPr>
        <w:drawing>
          <wp:anchor distT="0" distB="0" distL="0" distR="114300" simplePos="0" relativeHeight="26" behindDoc="0" locked="0" layoutInCell="0" allowOverlap="1" wp14:anchorId="362C9546" wp14:editId="67675F9D">
            <wp:simplePos x="0" y="0"/>
            <wp:positionH relativeFrom="margin">
              <wp:posOffset>0</wp:posOffset>
            </wp:positionH>
            <wp:positionV relativeFrom="paragraph">
              <wp:posOffset>287020</wp:posOffset>
            </wp:positionV>
            <wp:extent cx="327025" cy="373380"/>
            <wp:effectExtent l="0" t="0" r="0" b="0"/>
            <wp:wrapThrough wrapText="bothSides">
              <wp:wrapPolygon edited="0">
                <wp:start x="6" y="0"/>
                <wp:lineTo x="6" y="20933"/>
                <wp:lineTo x="20136" y="20933"/>
                <wp:lineTo x="20136" y="0"/>
                <wp:lineTo x="6" y="0"/>
              </wp:wrapPolygon>
            </wp:wrapThrough>
            <wp:docPr id="3" name="Grafik 1" descr="Ein Bild, das Entwurf, Clipart, Zeichnung,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 descr="Ein Bild, das Entwurf, Clipart, Zeichnung, Symbol enthält.&#10;&#10;KI-generierte Inhalte können fehlerhaft sein."/>
                    <pic:cNvPicPr>
                      <a:picLocks noChangeAspect="1" noChangeArrowheads="1"/>
                    </pic:cNvPicPr>
                  </pic:nvPicPr>
                  <pic:blipFill>
                    <a:blip r:embed="rId8"/>
                    <a:stretch>
                      <a:fillRect/>
                    </a:stretch>
                  </pic:blipFill>
                  <pic:spPr bwMode="auto">
                    <a:xfrm>
                      <a:off x="0" y="0"/>
                      <a:ext cx="327025" cy="373380"/>
                    </a:xfrm>
                    <a:prstGeom prst="rect">
                      <a:avLst/>
                    </a:prstGeom>
                    <a:noFill/>
                  </pic:spPr>
                </pic:pic>
              </a:graphicData>
            </a:graphic>
          </wp:anchor>
        </w:drawing>
      </w:r>
    </w:p>
    <w:p w14:paraId="34EDE4C0" w14:textId="77777777" w:rsidR="00E669FF" w:rsidRPr="009C1429" w:rsidRDefault="00000000">
      <w:pPr>
        <w:spacing w:after="0" w:line="276" w:lineRule="auto"/>
        <w:rPr>
          <w:i/>
          <w:iCs/>
          <w:color w:val="535353"/>
          <w:sz w:val="22"/>
          <w:szCs w:val="22"/>
        </w:rPr>
      </w:pPr>
      <w:r w:rsidRPr="009C1429">
        <w:rPr>
          <w:i/>
          <w:iCs/>
          <w:color w:val="535353"/>
          <w:sz w:val="22"/>
          <w:szCs w:val="22"/>
        </w:rPr>
        <w:t>Tipp: Folgende Themenbereiche bieten sich dabei an:</w:t>
      </w:r>
    </w:p>
    <w:p w14:paraId="256D6248" w14:textId="77777777" w:rsidR="00E669FF" w:rsidRPr="009C1429" w:rsidRDefault="00000000">
      <w:pPr>
        <w:pStyle w:val="Listenabsatz"/>
        <w:numPr>
          <w:ilvl w:val="0"/>
          <w:numId w:val="4"/>
        </w:numPr>
        <w:spacing w:line="276" w:lineRule="auto"/>
        <w:rPr>
          <w:i/>
          <w:iCs/>
          <w:color w:val="535353"/>
          <w:sz w:val="22"/>
          <w:szCs w:val="22"/>
        </w:rPr>
      </w:pPr>
      <w:r w:rsidRPr="009C1429">
        <w:rPr>
          <w:i/>
          <w:iCs/>
          <w:color w:val="535353"/>
          <w:sz w:val="22"/>
          <w:szCs w:val="22"/>
        </w:rPr>
        <w:t>Schule und Lernen</w:t>
      </w:r>
    </w:p>
    <w:p w14:paraId="70603766" w14:textId="77777777" w:rsidR="00E669FF" w:rsidRPr="009C1429" w:rsidRDefault="00000000">
      <w:pPr>
        <w:pStyle w:val="Listenabsatz"/>
        <w:numPr>
          <w:ilvl w:val="0"/>
          <w:numId w:val="4"/>
        </w:numPr>
        <w:spacing w:line="276" w:lineRule="auto"/>
        <w:rPr>
          <w:i/>
          <w:iCs/>
          <w:color w:val="535353"/>
          <w:sz w:val="22"/>
          <w:szCs w:val="22"/>
        </w:rPr>
      </w:pPr>
      <w:r w:rsidRPr="009C1429">
        <w:rPr>
          <w:i/>
          <w:iCs/>
          <w:color w:val="535353"/>
          <w:sz w:val="22"/>
          <w:szCs w:val="22"/>
        </w:rPr>
        <w:t>Freundschaft</w:t>
      </w:r>
    </w:p>
    <w:p w14:paraId="363A3CB1" w14:textId="77777777" w:rsidR="00E669FF" w:rsidRPr="009C1429" w:rsidRDefault="00000000">
      <w:pPr>
        <w:pStyle w:val="Listenabsatz"/>
        <w:numPr>
          <w:ilvl w:val="0"/>
          <w:numId w:val="4"/>
        </w:numPr>
        <w:spacing w:line="276" w:lineRule="auto"/>
        <w:rPr>
          <w:i/>
          <w:iCs/>
          <w:color w:val="535353"/>
          <w:sz w:val="22"/>
          <w:szCs w:val="22"/>
        </w:rPr>
      </w:pPr>
      <w:r w:rsidRPr="009C1429">
        <w:rPr>
          <w:i/>
          <w:iCs/>
          <w:color w:val="535353"/>
          <w:sz w:val="22"/>
          <w:szCs w:val="22"/>
        </w:rPr>
        <w:t>Gesundheit</w:t>
      </w:r>
    </w:p>
    <w:p w14:paraId="733716DB" w14:textId="77777777" w:rsidR="00E669FF" w:rsidRPr="009C1429" w:rsidRDefault="00000000">
      <w:pPr>
        <w:pStyle w:val="Listenabsatz"/>
        <w:numPr>
          <w:ilvl w:val="0"/>
          <w:numId w:val="4"/>
        </w:numPr>
        <w:spacing w:line="276" w:lineRule="auto"/>
        <w:rPr>
          <w:i/>
          <w:iCs/>
          <w:color w:val="535353"/>
          <w:sz w:val="22"/>
          <w:szCs w:val="22"/>
        </w:rPr>
      </w:pPr>
      <w:r w:rsidRPr="009C1429">
        <w:rPr>
          <w:i/>
          <w:iCs/>
          <w:color w:val="535353"/>
          <w:sz w:val="22"/>
          <w:szCs w:val="22"/>
        </w:rPr>
        <w:t>Natur und Umwelt</w:t>
      </w:r>
    </w:p>
    <w:p w14:paraId="2374D77B" w14:textId="77777777" w:rsidR="00E669FF" w:rsidRPr="009C1429" w:rsidRDefault="00000000">
      <w:pPr>
        <w:pStyle w:val="Listenabsatz"/>
        <w:numPr>
          <w:ilvl w:val="0"/>
          <w:numId w:val="4"/>
        </w:numPr>
        <w:spacing w:line="276" w:lineRule="auto"/>
        <w:rPr>
          <w:i/>
          <w:iCs/>
          <w:color w:val="535353"/>
          <w:sz w:val="22"/>
          <w:szCs w:val="22"/>
        </w:rPr>
      </w:pPr>
      <w:r w:rsidRPr="009C1429">
        <w:rPr>
          <w:i/>
          <w:iCs/>
          <w:color w:val="535353"/>
          <w:sz w:val="22"/>
          <w:szCs w:val="22"/>
        </w:rPr>
        <w:t>Kunst und Kreativität</w:t>
      </w:r>
    </w:p>
    <w:p w14:paraId="547B5057" w14:textId="77777777" w:rsidR="00E669FF" w:rsidRPr="009C1429" w:rsidRDefault="00000000">
      <w:pPr>
        <w:spacing w:line="276" w:lineRule="auto"/>
        <w:ind w:left="720"/>
        <w:rPr>
          <w:i/>
          <w:iCs/>
          <w:color w:val="535353"/>
          <w:sz w:val="22"/>
          <w:szCs w:val="22"/>
        </w:rPr>
      </w:pPr>
      <w:r w:rsidRPr="009C1429">
        <w:rPr>
          <w:i/>
          <w:iCs/>
          <w:color w:val="535353"/>
          <w:sz w:val="22"/>
          <w:szCs w:val="22"/>
        </w:rPr>
        <w:t>Weitere Themenbereiche könnten sein: Arbeitswelt, Werbung, Zusammenleben in der Gesellschaft, Sicherheit, ...</w:t>
      </w:r>
    </w:p>
    <w:p w14:paraId="19C5FE76" w14:textId="77777777" w:rsidR="00E669FF" w:rsidRPr="009C1429" w:rsidRDefault="00E669FF">
      <w:pPr>
        <w:spacing w:line="276" w:lineRule="auto"/>
        <w:rPr>
          <w:color w:val="535353"/>
        </w:rPr>
      </w:pPr>
    </w:p>
    <w:p w14:paraId="5BBFBB13" w14:textId="77777777" w:rsidR="00E669FF" w:rsidRPr="009C1429" w:rsidRDefault="00000000">
      <w:pPr>
        <w:spacing w:line="276" w:lineRule="auto"/>
        <w:rPr>
          <w:color w:val="535353"/>
        </w:rPr>
      </w:pPr>
      <w:r w:rsidRPr="009C1429">
        <w:rPr>
          <w:color w:val="535353"/>
          <w:u w:val="single"/>
        </w:rPr>
        <w:t>Schritt 3: Vertiefung der Themen in Kleingruppen:</w:t>
      </w:r>
      <w:r w:rsidRPr="009C1429">
        <w:rPr>
          <w:color w:val="535353"/>
        </w:rPr>
        <w:t xml:space="preserve"> Pro Kleingruppe wird ein Themenbereich ausgewählt. Die </w:t>
      </w:r>
      <w:proofErr w:type="spellStart"/>
      <w:proofErr w:type="gramStart"/>
      <w:r w:rsidRPr="009C1429">
        <w:rPr>
          <w:color w:val="535353"/>
        </w:rPr>
        <w:t>Schüler:innen</w:t>
      </w:r>
      <w:proofErr w:type="spellEnd"/>
      <w:proofErr w:type="gramEnd"/>
      <w:r w:rsidRPr="009C1429">
        <w:rPr>
          <w:color w:val="535353"/>
        </w:rPr>
        <w:t xml:space="preserve"> recherchieren selbstständig im Internet, wie KI die Praxis in den Themenbereichen verändert bzw. verändern kann. Sie bewerten, inwieweit sie dies als Gefahren und Chancen von KI einordnen würden.</w:t>
      </w:r>
    </w:p>
    <w:p w14:paraId="6578A94F" w14:textId="77777777" w:rsidR="00E669FF" w:rsidRPr="009C1429" w:rsidRDefault="00E669FF">
      <w:pPr>
        <w:spacing w:line="276" w:lineRule="auto"/>
        <w:rPr>
          <w:color w:val="535353"/>
        </w:rPr>
      </w:pPr>
    </w:p>
    <w:p w14:paraId="61041AA2" w14:textId="77777777" w:rsidR="00E669FF" w:rsidRPr="009C1429" w:rsidRDefault="00000000">
      <w:pPr>
        <w:spacing w:line="276" w:lineRule="auto"/>
        <w:ind w:left="720"/>
        <w:rPr>
          <w:i/>
          <w:iCs/>
          <w:color w:val="535353"/>
          <w:sz w:val="22"/>
          <w:szCs w:val="22"/>
        </w:rPr>
      </w:pPr>
      <w:r w:rsidRPr="009C1429">
        <w:rPr>
          <w:noProof/>
          <w:color w:val="535353"/>
        </w:rPr>
        <w:drawing>
          <wp:anchor distT="0" distB="0" distL="0" distR="114300" simplePos="0" relativeHeight="27" behindDoc="0" locked="0" layoutInCell="0" allowOverlap="1" wp14:anchorId="03CC0B4A" wp14:editId="45D9D605">
            <wp:simplePos x="0" y="0"/>
            <wp:positionH relativeFrom="margin">
              <wp:posOffset>0</wp:posOffset>
            </wp:positionH>
            <wp:positionV relativeFrom="paragraph">
              <wp:posOffset>39370</wp:posOffset>
            </wp:positionV>
            <wp:extent cx="327025" cy="373380"/>
            <wp:effectExtent l="0" t="0" r="0" b="0"/>
            <wp:wrapThrough wrapText="bothSides">
              <wp:wrapPolygon edited="0">
                <wp:start x="6" y="0"/>
                <wp:lineTo x="6" y="20933"/>
                <wp:lineTo x="20136" y="20933"/>
                <wp:lineTo x="20136" y="0"/>
                <wp:lineTo x="6" y="0"/>
              </wp:wrapPolygon>
            </wp:wrapThrough>
            <wp:docPr id="4" name="Bild2" descr="Ein Bild, das Entwurf, Clipart, Zeichnung,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2" descr="Ein Bild, das Entwurf, Clipart, Zeichnung, Symbol enthält.&#10;&#10;KI-generierte Inhalte können fehlerhaft sein."/>
                    <pic:cNvPicPr>
                      <a:picLocks noChangeAspect="1" noChangeArrowheads="1"/>
                    </pic:cNvPicPr>
                  </pic:nvPicPr>
                  <pic:blipFill>
                    <a:blip r:embed="rId8"/>
                    <a:stretch>
                      <a:fillRect/>
                    </a:stretch>
                  </pic:blipFill>
                  <pic:spPr bwMode="auto">
                    <a:xfrm>
                      <a:off x="0" y="0"/>
                      <a:ext cx="327025" cy="373380"/>
                    </a:xfrm>
                    <a:prstGeom prst="rect">
                      <a:avLst/>
                    </a:prstGeom>
                    <a:noFill/>
                  </pic:spPr>
                </pic:pic>
              </a:graphicData>
            </a:graphic>
          </wp:anchor>
        </w:drawing>
      </w:r>
      <w:r w:rsidRPr="009C1429">
        <w:rPr>
          <w:i/>
          <w:iCs/>
          <w:color w:val="535353"/>
          <w:sz w:val="22"/>
          <w:szCs w:val="22"/>
        </w:rPr>
        <w:t xml:space="preserve">Tipp: Im Anhang finden Sie mögliche Internetquellen, die den Gruppen als Impuls zur Verfügung gestellt werden können. Alternativ können die einzelnen Gruppen auch einen KI-Chatbot als Unterstützung verwenden, die Texte dort hochladen und Chancen und Gefahren damit erarbeiten. </w:t>
      </w:r>
    </w:p>
    <w:p w14:paraId="757E9802" w14:textId="77777777" w:rsidR="00E669FF" w:rsidRPr="009C1429" w:rsidRDefault="00E669FF">
      <w:pPr>
        <w:spacing w:line="276" w:lineRule="auto"/>
        <w:rPr>
          <w:color w:val="535353"/>
        </w:rPr>
      </w:pPr>
    </w:p>
    <w:p w14:paraId="149A78CB" w14:textId="77777777" w:rsidR="00E669FF" w:rsidRPr="009C1429" w:rsidRDefault="00000000">
      <w:pPr>
        <w:spacing w:line="276" w:lineRule="auto"/>
        <w:rPr>
          <w:color w:val="535353"/>
        </w:rPr>
      </w:pPr>
      <w:r w:rsidRPr="009C1429">
        <w:rPr>
          <w:color w:val="535353"/>
          <w:u w:val="single"/>
        </w:rPr>
        <w:t>Schritt 4: Gruppenpräsentationen:</w:t>
      </w:r>
      <w:r w:rsidRPr="009C1429">
        <w:rPr>
          <w:color w:val="535353"/>
        </w:rPr>
        <w:t xml:space="preserve"> Im Plenum präsentieren die </w:t>
      </w:r>
      <w:proofErr w:type="spellStart"/>
      <w:proofErr w:type="gramStart"/>
      <w:r w:rsidRPr="009C1429">
        <w:rPr>
          <w:color w:val="535353"/>
        </w:rPr>
        <w:t>Schüler:innen</w:t>
      </w:r>
      <w:proofErr w:type="spellEnd"/>
      <w:proofErr w:type="gramEnd"/>
      <w:r w:rsidRPr="009C1429">
        <w:rPr>
          <w:color w:val="535353"/>
        </w:rPr>
        <w:t xml:space="preserve"> die Ergebnisse ihrer Gruppenarbeit. Alternativ können im Sinne eines Expertenpuzzles erneut Kleingruppen gebildet werden, die sich über die Ergebnisse der Arbeitsgruppen austauschen. Während der Präsentationen tragen die </w:t>
      </w:r>
      <w:proofErr w:type="spellStart"/>
      <w:proofErr w:type="gramStart"/>
      <w:r w:rsidRPr="009C1429">
        <w:rPr>
          <w:color w:val="535353"/>
        </w:rPr>
        <w:t>Schüler:innen</w:t>
      </w:r>
      <w:proofErr w:type="spellEnd"/>
      <w:proofErr w:type="gramEnd"/>
      <w:r w:rsidRPr="009C1429">
        <w:rPr>
          <w:color w:val="535353"/>
        </w:rPr>
        <w:t xml:space="preserve"> stichwortartig Chancen und Gefahren bei den Themenbereichen der anderen Gruppen ein.</w:t>
      </w:r>
    </w:p>
    <w:p w14:paraId="0518C52A" w14:textId="77777777" w:rsidR="00E669FF" w:rsidRPr="009C1429" w:rsidRDefault="00E669FF">
      <w:pPr>
        <w:spacing w:line="276" w:lineRule="auto"/>
        <w:rPr>
          <w:color w:val="535353"/>
        </w:rPr>
      </w:pPr>
    </w:p>
    <w:p w14:paraId="22507F54" w14:textId="77777777" w:rsidR="00E669FF" w:rsidRPr="009C1429" w:rsidRDefault="00000000">
      <w:pPr>
        <w:spacing w:line="276" w:lineRule="auto"/>
        <w:rPr>
          <w:color w:val="535353"/>
        </w:rPr>
      </w:pPr>
      <w:r w:rsidRPr="009C1429">
        <w:rPr>
          <w:color w:val="535353"/>
          <w:u w:val="single"/>
        </w:rPr>
        <w:t>Schritt 5: Abschlussdiskussion und Reflexion:</w:t>
      </w:r>
      <w:r w:rsidRPr="009C1429">
        <w:rPr>
          <w:color w:val="535353"/>
        </w:rPr>
        <w:t xml:space="preserve"> Die Lehrkraft moderiert eine abschließende Diskussion über Gemeinsamkeiten und Unterschiede der Themenbereiche hinsichtlich der Chancen und Gefahren von KI. </w:t>
      </w:r>
    </w:p>
    <w:p w14:paraId="05316D4C" w14:textId="77777777" w:rsidR="00E669FF" w:rsidRPr="009C1429" w:rsidRDefault="00000000">
      <w:pPr>
        <w:spacing w:after="0" w:line="276" w:lineRule="auto"/>
        <w:rPr>
          <w:color w:val="535353"/>
        </w:rPr>
      </w:pPr>
      <w:r w:rsidRPr="009C1429">
        <w:rPr>
          <w:color w:val="535353"/>
        </w:rPr>
        <w:t>Folgende Fragen können als Grundlage für die Diskussion dienen:</w:t>
      </w:r>
    </w:p>
    <w:p w14:paraId="543A9D6D" w14:textId="77777777" w:rsidR="00E669FF" w:rsidRPr="009C1429" w:rsidRDefault="00000000">
      <w:pPr>
        <w:spacing w:before="0" w:line="276" w:lineRule="auto"/>
        <w:ind w:left="720"/>
        <w:rPr>
          <w:color w:val="535353"/>
        </w:rPr>
      </w:pPr>
      <w:r w:rsidRPr="009C1429">
        <w:rPr>
          <w:color w:val="535353"/>
        </w:rPr>
        <w:t xml:space="preserve">Was sind die übergreifenden Gefahren und Chancen? Wie sehen die </w:t>
      </w:r>
      <w:proofErr w:type="spellStart"/>
      <w:proofErr w:type="gramStart"/>
      <w:r w:rsidRPr="009C1429">
        <w:rPr>
          <w:color w:val="535353"/>
        </w:rPr>
        <w:t>Schüler:innen</w:t>
      </w:r>
      <w:proofErr w:type="spellEnd"/>
      <w:proofErr w:type="gramEnd"/>
      <w:r w:rsidRPr="009C1429">
        <w:rPr>
          <w:color w:val="535353"/>
        </w:rPr>
        <w:t xml:space="preserve"> die Entwicklung der einzelnen Bereiche in der Zukunft? </w:t>
      </w:r>
    </w:p>
    <w:p w14:paraId="67B64DDD" w14:textId="77777777" w:rsidR="00E669FF" w:rsidRPr="009C1429" w:rsidRDefault="00E669FF">
      <w:pPr>
        <w:spacing w:line="276" w:lineRule="auto"/>
        <w:rPr>
          <w:color w:val="535353"/>
        </w:rPr>
      </w:pPr>
    </w:p>
    <w:p w14:paraId="57D60D5F" w14:textId="77777777" w:rsidR="00E669FF" w:rsidRPr="009C1429" w:rsidRDefault="00000000">
      <w:pPr>
        <w:spacing w:line="276" w:lineRule="auto"/>
        <w:rPr>
          <w:color w:val="535353"/>
        </w:rPr>
      </w:pPr>
      <w:r w:rsidRPr="009C1429">
        <w:rPr>
          <w:color w:val="535353"/>
        </w:rPr>
        <w:t xml:space="preserve">Diskussionsfragen für die </w:t>
      </w:r>
      <w:proofErr w:type="spellStart"/>
      <w:r w:rsidRPr="009C1429">
        <w:rPr>
          <w:color w:val="535353"/>
        </w:rPr>
        <w:t>ProKIS</w:t>
      </w:r>
      <w:proofErr w:type="spellEnd"/>
      <w:r w:rsidRPr="009C1429">
        <w:rPr>
          <w:color w:val="535353"/>
        </w:rPr>
        <w:t xml:space="preserve">-Fortbildung: </w:t>
      </w:r>
    </w:p>
    <w:p w14:paraId="49CBD98A" w14:textId="77777777" w:rsidR="00E669FF" w:rsidRPr="009C1429" w:rsidRDefault="00000000">
      <w:pPr>
        <w:pStyle w:val="Listenabsatz"/>
        <w:numPr>
          <w:ilvl w:val="0"/>
          <w:numId w:val="5"/>
        </w:numPr>
        <w:spacing w:line="276" w:lineRule="auto"/>
        <w:rPr>
          <w:color w:val="535353"/>
        </w:rPr>
      </w:pPr>
      <w:r w:rsidRPr="009C1429">
        <w:rPr>
          <w:color w:val="535353"/>
        </w:rPr>
        <w:t xml:space="preserve">Wie kommt es, dass die </w:t>
      </w:r>
      <w:proofErr w:type="spellStart"/>
      <w:proofErr w:type="gramStart"/>
      <w:r w:rsidRPr="009C1429">
        <w:rPr>
          <w:color w:val="535353"/>
        </w:rPr>
        <w:t>Schüler:innen</w:t>
      </w:r>
      <w:proofErr w:type="spellEnd"/>
      <w:proofErr w:type="gramEnd"/>
      <w:r w:rsidRPr="009C1429">
        <w:rPr>
          <w:color w:val="535353"/>
        </w:rPr>
        <w:t xml:space="preserve"> die Gefahren und Chancen unterschiedlich einschätzen? </w:t>
      </w:r>
    </w:p>
    <w:p w14:paraId="2C656FC8" w14:textId="77777777" w:rsidR="00E669FF" w:rsidRPr="009C1429" w:rsidRDefault="00000000">
      <w:pPr>
        <w:pStyle w:val="Listenabsatz"/>
        <w:numPr>
          <w:ilvl w:val="0"/>
          <w:numId w:val="5"/>
        </w:numPr>
        <w:spacing w:line="276" w:lineRule="auto"/>
        <w:rPr>
          <w:color w:val="535353"/>
        </w:rPr>
      </w:pPr>
      <w:r w:rsidRPr="009C1429">
        <w:rPr>
          <w:color w:val="535353"/>
        </w:rPr>
        <w:t>Wie verändert sich die Einschätzung, wenn man die eigene Position bedenkt?</w:t>
      </w:r>
    </w:p>
    <w:p w14:paraId="4A7E0DAB" w14:textId="77777777" w:rsidR="00E669FF" w:rsidRPr="009C1429" w:rsidRDefault="00000000">
      <w:pPr>
        <w:pStyle w:val="Listenabsatz"/>
        <w:numPr>
          <w:ilvl w:val="0"/>
          <w:numId w:val="5"/>
        </w:numPr>
        <w:spacing w:line="276" w:lineRule="auto"/>
        <w:rPr>
          <w:color w:val="535353"/>
        </w:rPr>
      </w:pPr>
      <w:r w:rsidRPr="009C1429">
        <w:rPr>
          <w:color w:val="535353"/>
        </w:rPr>
        <w:t xml:space="preserve">z. B. als Lernende, zukünftige </w:t>
      </w:r>
      <w:proofErr w:type="gramStart"/>
      <w:r w:rsidRPr="009C1429">
        <w:rPr>
          <w:color w:val="535353"/>
        </w:rPr>
        <w:t>Arbeitnehmer:innen</w:t>
      </w:r>
      <w:proofErr w:type="gramEnd"/>
      <w:r w:rsidRPr="009C1429">
        <w:rPr>
          <w:color w:val="535353"/>
        </w:rPr>
        <w:t xml:space="preserve">, </w:t>
      </w:r>
      <w:proofErr w:type="spellStart"/>
      <w:proofErr w:type="gramStart"/>
      <w:r w:rsidRPr="009C1429">
        <w:rPr>
          <w:color w:val="535353"/>
        </w:rPr>
        <w:t>Patient:innen</w:t>
      </w:r>
      <w:proofErr w:type="spellEnd"/>
      <w:proofErr w:type="gramEnd"/>
      <w:r w:rsidRPr="009C1429">
        <w:rPr>
          <w:color w:val="535353"/>
        </w:rPr>
        <w:t xml:space="preserve"> etc.</w:t>
      </w:r>
    </w:p>
    <w:p w14:paraId="60DF33EF" w14:textId="77777777" w:rsidR="00E669FF" w:rsidRPr="009C1429" w:rsidRDefault="00000000">
      <w:pPr>
        <w:pStyle w:val="Listenabsatz"/>
        <w:numPr>
          <w:ilvl w:val="0"/>
          <w:numId w:val="5"/>
        </w:numPr>
        <w:spacing w:line="276" w:lineRule="auto"/>
        <w:rPr>
          <w:color w:val="535353"/>
        </w:rPr>
      </w:pPr>
      <w:r w:rsidRPr="009C1429">
        <w:rPr>
          <w:color w:val="535353"/>
        </w:rPr>
        <w:t xml:space="preserve">Ist es möglich, die eigene Rolle in der Gesellschaft zu reflektieren und dies in Verbindung zu Gefahreneinschätzungen zu bringen? </w:t>
      </w:r>
    </w:p>
    <w:p w14:paraId="6DD8375B" w14:textId="77777777" w:rsidR="00E669FF" w:rsidRPr="009C1429" w:rsidRDefault="00E669FF">
      <w:pPr>
        <w:spacing w:line="276" w:lineRule="auto"/>
        <w:rPr>
          <w:color w:val="535353"/>
        </w:rPr>
      </w:pPr>
    </w:p>
    <w:p w14:paraId="1AD08E9A" w14:textId="77777777" w:rsidR="00E669FF" w:rsidRPr="009C1429" w:rsidRDefault="00E669FF">
      <w:pPr>
        <w:spacing w:line="276" w:lineRule="auto"/>
        <w:rPr>
          <w:color w:val="535353"/>
        </w:rPr>
      </w:pPr>
    </w:p>
    <w:p w14:paraId="4DFB7D31" w14:textId="77777777" w:rsidR="00E669FF" w:rsidRPr="009C1429" w:rsidRDefault="00000000">
      <w:pPr>
        <w:spacing w:line="276" w:lineRule="auto"/>
        <w:rPr>
          <w:b/>
          <w:bCs/>
          <w:color w:val="535353"/>
          <w:u w:val="single"/>
        </w:rPr>
      </w:pPr>
      <w:r w:rsidRPr="009C1429">
        <w:rPr>
          <w:b/>
          <w:bCs/>
          <w:color w:val="535353"/>
          <w:u w:val="single"/>
        </w:rPr>
        <w:t>Nützliche Quellen</w:t>
      </w:r>
    </w:p>
    <w:p w14:paraId="43FE9312" w14:textId="77777777" w:rsidR="00E669FF" w:rsidRPr="009C1429" w:rsidRDefault="00000000">
      <w:pPr>
        <w:pStyle w:val="Listenabsatz"/>
        <w:numPr>
          <w:ilvl w:val="0"/>
          <w:numId w:val="6"/>
        </w:numPr>
        <w:spacing w:line="276" w:lineRule="auto"/>
        <w:rPr>
          <w:color w:val="535353"/>
        </w:rPr>
      </w:pPr>
      <w:r w:rsidRPr="009C1429">
        <w:rPr>
          <w:color w:val="535353"/>
        </w:rPr>
        <w:t>Schule und Lernen</w:t>
      </w:r>
    </w:p>
    <w:p w14:paraId="185D0451" w14:textId="77777777" w:rsidR="00E669FF" w:rsidRPr="009C1429" w:rsidRDefault="00000000">
      <w:pPr>
        <w:pStyle w:val="Listenabsatz"/>
        <w:numPr>
          <w:ilvl w:val="1"/>
          <w:numId w:val="6"/>
        </w:numPr>
        <w:spacing w:line="276" w:lineRule="auto"/>
        <w:rPr>
          <w:color w:val="535353"/>
          <w:sz w:val="22"/>
          <w:szCs w:val="22"/>
        </w:rPr>
      </w:pPr>
      <w:r w:rsidRPr="009C1429">
        <w:rPr>
          <w:color w:val="535353"/>
          <w:sz w:val="22"/>
          <w:szCs w:val="22"/>
        </w:rPr>
        <w:t xml:space="preserve">Florian Nuxoll (2023). KI in der Schule. bpb. online unter: </w:t>
      </w:r>
      <w:r w:rsidRPr="009C1429">
        <w:rPr>
          <w:color w:val="535353"/>
          <w:sz w:val="22"/>
          <w:szCs w:val="22"/>
          <w:u w:val="single"/>
        </w:rPr>
        <w:t>https://www.bpb.de/shop/zeitschriften/apuz/kuenstliche-intelligenz-2023/541500/ki-in-der-schule/</w:t>
      </w:r>
      <w:r w:rsidRPr="009C1429">
        <w:rPr>
          <w:color w:val="535353"/>
          <w:sz w:val="22"/>
          <w:szCs w:val="22"/>
        </w:rPr>
        <w:t>, zuletzt aufgerufen am 05.03.2025</w:t>
      </w:r>
    </w:p>
    <w:p w14:paraId="437B44AF" w14:textId="77777777" w:rsidR="00E669FF" w:rsidRPr="009C1429" w:rsidRDefault="00000000">
      <w:pPr>
        <w:pStyle w:val="Listenabsatz"/>
        <w:numPr>
          <w:ilvl w:val="1"/>
          <w:numId w:val="6"/>
        </w:numPr>
        <w:spacing w:line="276" w:lineRule="auto"/>
        <w:rPr>
          <w:color w:val="535353"/>
          <w:sz w:val="22"/>
          <w:szCs w:val="22"/>
        </w:rPr>
      </w:pPr>
      <w:r w:rsidRPr="009C1429">
        <w:rPr>
          <w:color w:val="535353"/>
          <w:sz w:val="22"/>
          <w:szCs w:val="22"/>
        </w:rPr>
        <w:t>Deutsche Kinder- und Jugendstiftung GmbH, „KI im Klassenzimmer: Chancen und Herausforderungen“, online unter</w:t>
      </w:r>
      <w:r w:rsidRPr="009C1429">
        <w:rPr>
          <w:color w:val="535353"/>
          <w:sz w:val="22"/>
          <w:szCs w:val="22"/>
          <w:u w:val="single"/>
        </w:rPr>
        <w:t>: https://www.bildung.digital/artikel/ki-im-klassenzimmer</w:t>
      </w:r>
      <w:r w:rsidRPr="009C1429">
        <w:rPr>
          <w:color w:val="535353"/>
          <w:sz w:val="22"/>
          <w:szCs w:val="22"/>
        </w:rPr>
        <w:t>, zuletzt aufgerufen am 05.03.2025</w:t>
      </w:r>
    </w:p>
    <w:p w14:paraId="6B06BC52" w14:textId="77777777" w:rsidR="00E669FF" w:rsidRPr="009C1429" w:rsidRDefault="00000000">
      <w:pPr>
        <w:pStyle w:val="Listenabsatz"/>
        <w:numPr>
          <w:ilvl w:val="1"/>
          <w:numId w:val="6"/>
        </w:numPr>
        <w:spacing w:line="276" w:lineRule="auto"/>
        <w:rPr>
          <w:color w:val="535353"/>
          <w:sz w:val="22"/>
          <w:szCs w:val="22"/>
        </w:rPr>
      </w:pPr>
      <w:r w:rsidRPr="009C1429">
        <w:rPr>
          <w:color w:val="535353"/>
          <w:sz w:val="22"/>
          <w:szCs w:val="22"/>
        </w:rPr>
        <w:t xml:space="preserve">Landeszentrale für politische Bildung Nordrhein-Westfalen, „KI macht Schule“, online unter: </w:t>
      </w:r>
      <w:r w:rsidRPr="009C1429">
        <w:rPr>
          <w:color w:val="535353"/>
          <w:sz w:val="22"/>
          <w:szCs w:val="22"/>
          <w:u w:val="single"/>
        </w:rPr>
        <w:t>https://www.politische-bildung.nrw/themen/was-bewegt-nrw/details/ki-macht-schule-ist-chatgpt-eine-chance-fuer-die-bildungslandschaft-in-nrw</w:t>
      </w:r>
      <w:r w:rsidRPr="009C1429">
        <w:rPr>
          <w:color w:val="535353"/>
          <w:sz w:val="22"/>
          <w:szCs w:val="22"/>
        </w:rPr>
        <w:t>, zuletzt aufgerufen am 05.03.2025</w:t>
      </w:r>
    </w:p>
    <w:p w14:paraId="7C739251" w14:textId="77777777" w:rsidR="00E669FF" w:rsidRPr="009C1429" w:rsidRDefault="00000000">
      <w:pPr>
        <w:pStyle w:val="Listenabsatz"/>
        <w:numPr>
          <w:ilvl w:val="0"/>
          <w:numId w:val="6"/>
        </w:numPr>
        <w:spacing w:line="276" w:lineRule="auto"/>
        <w:rPr>
          <w:color w:val="535353"/>
        </w:rPr>
      </w:pPr>
      <w:r w:rsidRPr="009C1429">
        <w:rPr>
          <w:color w:val="535353"/>
        </w:rPr>
        <w:t>Freundschaft</w:t>
      </w:r>
    </w:p>
    <w:p w14:paraId="78C1296E" w14:textId="77777777" w:rsidR="00E669FF" w:rsidRPr="009C1429" w:rsidRDefault="00000000">
      <w:pPr>
        <w:pStyle w:val="Listenabsatz"/>
        <w:numPr>
          <w:ilvl w:val="1"/>
          <w:numId w:val="6"/>
        </w:numPr>
        <w:spacing w:line="276" w:lineRule="auto"/>
        <w:rPr>
          <w:color w:val="535353"/>
          <w:sz w:val="22"/>
          <w:szCs w:val="22"/>
        </w:rPr>
      </w:pPr>
      <w:r w:rsidRPr="009C1429">
        <w:rPr>
          <w:color w:val="535353"/>
          <w:sz w:val="22"/>
          <w:szCs w:val="22"/>
        </w:rPr>
        <w:t xml:space="preserve">Gottlieb Duttweiler Institute, „Kann man mit Künstlicher Intelligenz befreundet sein?“, online unter: </w:t>
      </w:r>
      <w:r w:rsidRPr="009C1429">
        <w:rPr>
          <w:color w:val="535353"/>
          <w:sz w:val="22"/>
          <w:szCs w:val="22"/>
          <w:u w:val="single"/>
        </w:rPr>
        <w:t>https://gdi.ch/publikationen/trend-updates/kann-man-mit-kuenstlicher-intelligenz-befreundet-sein</w:t>
      </w:r>
      <w:r w:rsidRPr="009C1429">
        <w:rPr>
          <w:color w:val="535353"/>
          <w:sz w:val="22"/>
          <w:szCs w:val="22"/>
        </w:rPr>
        <w:t>, zuletzt aufgerufen am 05.03.2025</w:t>
      </w:r>
    </w:p>
    <w:p w14:paraId="255F527B" w14:textId="77777777" w:rsidR="00E669FF" w:rsidRPr="009C1429" w:rsidRDefault="00000000">
      <w:pPr>
        <w:pStyle w:val="Listenabsatz"/>
        <w:numPr>
          <w:ilvl w:val="1"/>
          <w:numId w:val="6"/>
        </w:numPr>
        <w:spacing w:line="276" w:lineRule="auto"/>
        <w:rPr>
          <w:color w:val="535353"/>
          <w:sz w:val="22"/>
          <w:szCs w:val="22"/>
        </w:rPr>
      </w:pPr>
      <w:r w:rsidRPr="009C1429">
        <w:rPr>
          <w:color w:val="535353"/>
          <w:sz w:val="22"/>
          <w:szCs w:val="22"/>
        </w:rPr>
        <w:lastRenderedPageBreak/>
        <w:t xml:space="preserve">Norddeutscher Rundfunk, „KI als Freund: Sinnvoll oder gefährlich?“, online unter: </w:t>
      </w:r>
      <w:r w:rsidRPr="009C1429">
        <w:rPr>
          <w:color w:val="535353"/>
          <w:sz w:val="22"/>
          <w:szCs w:val="22"/>
          <w:u w:val="single"/>
        </w:rPr>
        <w:t>https://www.ndr.de/kultur/KI-als-virtueller-Freund-Sinnvoll-oder-gefaehrlich,ki312.html</w:t>
      </w:r>
      <w:r w:rsidRPr="009C1429">
        <w:rPr>
          <w:color w:val="535353"/>
          <w:sz w:val="22"/>
          <w:szCs w:val="22"/>
        </w:rPr>
        <w:t>, zuletzt aufgerufen am 05.03.2025</w:t>
      </w:r>
    </w:p>
    <w:p w14:paraId="54EBF35A" w14:textId="77777777" w:rsidR="00E669FF" w:rsidRPr="009C1429" w:rsidRDefault="00000000">
      <w:pPr>
        <w:pStyle w:val="Listenabsatz"/>
        <w:numPr>
          <w:ilvl w:val="1"/>
          <w:numId w:val="6"/>
        </w:numPr>
        <w:spacing w:line="276" w:lineRule="auto"/>
        <w:rPr>
          <w:color w:val="535353"/>
          <w:sz w:val="22"/>
          <w:szCs w:val="22"/>
        </w:rPr>
      </w:pPr>
      <w:r w:rsidRPr="009C1429">
        <w:rPr>
          <w:color w:val="535353"/>
          <w:sz w:val="22"/>
          <w:szCs w:val="22"/>
        </w:rPr>
        <w:t xml:space="preserve">Lamarr - Institut für Maschinelles Lernen und Künstliche Intelligenz, „Mein Freund, der Roboter – Kann man Freundschaft programmieren?“, online unter: </w:t>
      </w:r>
      <w:r w:rsidRPr="009C1429">
        <w:rPr>
          <w:color w:val="535353"/>
          <w:sz w:val="22"/>
          <w:szCs w:val="22"/>
          <w:u w:val="single"/>
        </w:rPr>
        <w:t>https://lamarr-institute.org/de/blog/kuenstliche-freundschaft/</w:t>
      </w:r>
      <w:r w:rsidRPr="009C1429">
        <w:rPr>
          <w:color w:val="535353"/>
          <w:sz w:val="22"/>
          <w:szCs w:val="22"/>
        </w:rPr>
        <w:t>, zuletzt aufgerufen am 05.03.2025</w:t>
      </w:r>
    </w:p>
    <w:p w14:paraId="7AE3A626" w14:textId="77777777" w:rsidR="00E669FF" w:rsidRPr="009C1429" w:rsidRDefault="00000000">
      <w:pPr>
        <w:pStyle w:val="Listenabsatz"/>
        <w:numPr>
          <w:ilvl w:val="0"/>
          <w:numId w:val="6"/>
        </w:numPr>
        <w:spacing w:line="276" w:lineRule="auto"/>
        <w:rPr>
          <w:color w:val="535353"/>
        </w:rPr>
      </w:pPr>
      <w:r w:rsidRPr="009C1429">
        <w:rPr>
          <w:color w:val="535353"/>
        </w:rPr>
        <w:t>Gesundheit</w:t>
      </w:r>
    </w:p>
    <w:p w14:paraId="0A69F393" w14:textId="77777777" w:rsidR="00E669FF" w:rsidRPr="009C1429" w:rsidRDefault="00000000">
      <w:pPr>
        <w:pStyle w:val="Listenabsatz"/>
        <w:numPr>
          <w:ilvl w:val="1"/>
          <w:numId w:val="6"/>
        </w:numPr>
        <w:spacing w:line="276" w:lineRule="auto"/>
        <w:rPr>
          <w:color w:val="535353"/>
          <w:sz w:val="22"/>
          <w:szCs w:val="22"/>
        </w:rPr>
      </w:pPr>
      <w:r w:rsidRPr="009C1429">
        <w:rPr>
          <w:color w:val="535353"/>
          <w:sz w:val="22"/>
          <w:szCs w:val="22"/>
        </w:rPr>
        <w:t xml:space="preserve">Bundesministerium für Bildung und Forschung, „Digitalisierung und Künstliche Intelligenz“, online unter: </w:t>
      </w:r>
      <w:r w:rsidRPr="009C1429">
        <w:rPr>
          <w:color w:val="535353"/>
          <w:sz w:val="22"/>
          <w:szCs w:val="22"/>
          <w:u w:val="single"/>
        </w:rPr>
        <w:t>https://www.gesundheitsforschung-bmbf.de/de/digitalisierung-und-kunstliche-intelligenz-9461.php</w:t>
      </w:r>
      <w:r w:rsidRPr="009C1429">
        <w:rPr>
          <w:color w:val="535353"/>
          <w:sz w:val="22"/>
          <w:szCs w:val="22"/>
        </w:rPr>
        <w:t>, zuletzt aufgerufen am 05.03.2025</w:t>
      </w:r>
    </w:p>
    <w:p w14:paraId="1DB1F3F2" w14:textId="77777777" w:rsidR="00E669FF" w:rsidRPr="009C1429" w:rsidRDefault="00000000">
      <w:pPr>
        <w:pStyle w:val="Listenabsatz"/>
        <w:numPr>
          <w:ilvl w:val="1"/>
          <w:numId w:val="6"/>
        </w:numPr>
        <w:spacing w:line="276" w:lineRule="auto"/>
        <w:rPr>
          <w:color w:val="535353"/>
          <w:sz w:val="22"/>
          <w:szCs w:val="22"/>
        </w:rPr>
      </w:pPr>
      <w:r w:rsidRPr="009C1429">
        <w:rPr>
          <w:color w:val="535353"/>
          <w:sz w:val="22"/>
          <w:szCs w:val="22"/>
        </w:rPr>
        <w:t xml:space="preserve">Pfizer </w:t>
      </w:r>
      <w:proofErr w:type="spellStart"/>
      <w:r w:rsidRPr="009C1429">
        <w:rPr>
          <w:color w:val="535353"/>
          <w:sz w:val="22"/>
          <w:szCs w:val="22"/>
        </w:rPr>
        <w:t>Pharma</w:t>
      </w:r>
      <w:proofErr w:type="spellEnd"/>
      <w:r w:rsidRPr="009C1429">
        <w:rPr>
          <w:color w:val="535353"/>
          <w:sz w:val="22"/>
          <w:szCs w:val="22"/>
        </w:rPr>
        <w:t xml:space="preserve">, „KI in der Medizin: Künstliche Intelligenz für die Gesundheit“, online unter: </w:t>
      </w:r>
      <w:r w:rsidRPr="009C1429">
        <w:rPr>
          <w:color w:val="535353"/>
          <w:sz w:val="22"/>
          <w:szCs w:val="22"/>
          <w:u w:val="single"/>
        </w:rPr>
        <w:t>https://www.pfizer.de/newsroom/news-stories/ki-in-der-medizin-k%C3%BCnstliche-intelligenz-f%C3%BCr-die-gesundheit</w:t>
      </w:r>
      <w:r w:rsidRPr="009C1429">
        <w:rPr>
          <w:color w:val="535353"/>
          <w:sz w:val="22"/>
          <w:szCs w:val="22"/>
        </w:rPr>
        <w:t>, zuletzt aufgerufen am 05.03.2025</w:t>
      </w:r>
    </w:p>
    <w:p w14:paraId="4EE83E77" w14:textId="77777777" w:rsidR="00E669FF" w:rsidRPr="009C1429" w:rsidRDefault="00000000">
      <w:pPr>
        <w:pStyle w:val="Listenabsatz"/>
        <w:numPr>
          <w:ilvl w:val="0"/>
          <w:numId w:val="6"/>
        </w:numPr>
        <w:spacing w:line="276" w:lineRule="auto"/>
        <w:rPr>
          <w:color w:val="535353"/>
        </w:rPr>
      </w:pPr>
      <w:r w:rsidRPr="009C1429">
        <w:rPr>
          <w:color w:val="535353"/>
        </w:rPr>
        <w:t>Natur und Umwelt</w:t>
      </w:r>
    </w:p>
    <w:p w14:paraId="3EB133DF" w14:textId="77777777" w:rsidR="00E669FF" w:rsidRPr="009C1429" w:rsidRDefault="00000000">
      <w:pPr>
        <w:pStyle w:val="Listenabsatz"/>
        <w:numPr>
          <w:ilvl w:val="1"/>
          <w:numId w:val="6"/>
        </w:numPr>
        <w:spacing w:line="276" w:lineRule="auto"/>
        <w:rPr>
          <w:color w:val="535353"/>
          <w:sz w:val="22"/>
          <w:szCs w:val="22"/>
        </w:rPr>
      </w:pPr>
      <w:r w:rsidRPr="009C1429">
        <w:rPr>
          <w:color w:val="535353"/>
          <w:sz w:val="22"/>
          <w:szCs w:val="22"/>
        </w:rPr>
        <w:t>Bundesministerium für Umwelt, Naturschutz, nukleare Sicherheit und Verbraucherschutz (</w:t>
      </w:r>
      <w:proofErr w:type="spellStart"/>
      <w:r w:rsidRPr="009C1429">
        <w:rPr>
          <w:color w:val="535353"/>
          <w:sz w:val="22"/>
          <w:szCs w:val="22"/>
        </w:rPr>
        <w:t>BMUV</w:t>
      </w:r>
      <w:proofErr w:type="spellEnd"/>
      <w:r w:rsidRPr="009C1429">
        <w:rPr>
          <w:color w:val="535353"/>
          <w:sz w:val="22"/>
          <w:szCs w:val="22"/>
        </w:rPr>
        <w:t xml:space="preserve">), „Künstliche Intelligenz für Umwelt und Klima“, online unter: </w:t>
      </w:r>
      <w:r w:rsidRPr="009C1429">
        <w:rPr>
          <w:color w:val="535353"/>
          <w:sz w:val="22"/>
          <w:szCs w:val="22"/>
          <w:u w:val="single"/>
        </w:rPr>
        <w:t>https://www.bmuv.de/themen/digitalisierung/kuenstliche-intelligenz/kuenstliche-intelligenz-fuer-umwelt-und-klima</w:t>
      </w:r>
      <w:r w:rsidRPr="009C1429">
        <w:rPr>
          <w:color w:val="535353"/>
          <w:sz w:val="22"/>
          <w:szCs w:val="22"/>
        </w:rPr>
        <w:t>, zuletzt aufgerufen am 05.03.2025</w:t>
      </w:r>
    </w:p>
    <w:p w14:paraId="2F1FC748" w14:textId="77777777" w:rsidR="00E669FF" w:rsidRPr="009C1429" w:rsidRDefault="00000000">
      <w:pPr>
        <w:pStyle w:val="Listenabsatz"/>
        <w:numPr>
          <w:ilvl w:val="1"/>
          <w:numId w:val="6"/>
        </w:numPr>
        <w:spacing w:line="276" w:lineRule="auto"/>
        <w:rPr>
          <w:color w:val="535353"/>
          <w:sz w:val="22"/>
          <w:szCs w:val="22"/>
        </w:rPr>
      </w:pPr>
      <w:r w:rsidRPr="009C1429">
        <w:rPr>
          <w:color w:val="535353"/>
          <w:sz w:val="22"/>
          <w:szCs w:val="22"/>
        </w:rPr>
        <w:t xml:space="preserve">Deutsche Welle, „Wie Künstliche Intelligenz der Umwelt schadet“, online unter: </w:t>
      </w:r>
      <w:r w:rsidRPr="009C1429">
        <w:rPr>
          <w:color w:val="535353"/>
          <w:sz w:val="22"/>
          <w:szCs w:val="22"/>
          <w:u w:val="single"/>
        </w:rPr>
        <w:t>https://www.dw.com/de/wie-k%C3%BCnstliche-intelligenz-der-umwelt-schadet/a-66305844</w:t>
      </w:r>
      <w:r w:rsidRPr="009C1429">
        <w:rPr>
          <w:color w:val="535353"/>
          <w:sz w:val="22"/>
          <w:szCs w:val="22"/>
        </w:rPr>
        <w:t>, zuletzt aufgerufen am 05.03.2025</w:t>
      </w:r>
    </w:p>
    <w:p w14:paraId="712CE3C1" w14:textId="77777777" w:rsidR="00E669FF" w:rsidRPr="009C1429" w:rsidRDefault="00000000">
      <w:pPr>
        <w:pStyle w:val="Listenabsatz"/>
        <w:numPr>
          <w:ilvl w:val="0"/>
          <w:numId w:val="6"/>
        </w:numPr>
        <w:spacing w:line="276" w:lineRule="auto"/>
        <w:rPr>
          <w:color w:val="535353"/>
        </w:rPr>
      </w:pPr>
      <w:r w:rsidRPr="009C1429">
        <w:rPr>
          <w:color w:val="535353"/>
        </w:rPr>
        <w:t>Kunst und Kreativität</w:t>
      </w:r>
    </w:p>
    <w:p w14:paraId="622A51B5" w14:textId="77777777" w:rsidR="00E669FF" w:rsidRPr="009C1429" w:rsidRDefault="00000000">
      <w:pPr>
        <w:pStyle w:val="Listenabsatz"/>
        <w:numPr>
          <w:ilvl w:val="1"/>
          <w:numId w:val="6"/>
        </w:numPr>
        <w:spacing w:line="276" w:lineRule="auto"/>
        <w:rPr>
          <w:color w:val="535353"/>
          <w:sz w:val="22"/>
          <w:szCs w:val="22"/>
        </w:rPr>
      </w:pPr>
      <w:r w:rsidRPr="009C1429">
        <w:rPr>
          <w:color w:val="535353"/>
          <w:sz w:val="22"/>
          <w:szCs w:val="22"/>
        </w:rPr>
        <w:t xml:space="preserve">Bundesministerium für Wirtschaft und Klimaschutz, „Laut unserer Studie ‚KI und bildende Kunst‘ erachten über 90 Prozent der Befragten die Forderung nach Transparenz und Vergütung für absolut notwendig.“, online unter: </w:t>
      </w:r>
      <w:r w:rsidRPr="009C1429">
        <w:rPr>
          <w:color w:val="535353"/>
          <w:sz w:val="22"/>
          <w:szCs w:val="22"/>
          <w:u w:val="single"/>
        </w:rPr>
        <w:t>https://www.bmwk.de/Redaktion/DE/Artikel/Kultur-und-Kreativwirtschaft/Top-Themen/20240822-lingl-uppenbrink.html</w:t>
      </w:r>
      <w:r w:rsidRPr="009C1429">
        <w:rPr>
          <w:color w:val="535353"/>
          <w:sz w:val="22"/>
          <w:szCs w:val="22"/>
        </w:rPr>
        <w:t>, zuletzt aufgerufen am 05.03.2025</w:t>
      </w:r>
    </w:p>
    <w:p w14:paraId="0C8D6A7E" w14:textId="77777777" w:rsidR="00E669FF" w:rsidRPr="009C1429" w:rsidRDefault="00000000">
      <w:pPr>
        <w:pStyle w:val="Listenabsatz"/>
        <w:numPr>
          <w:ilvl w:val="1"/>
          <w:numId w:val="6"/>
        </w:numPr>
        <w:spacing w:line="276" w:lineRule="auto"/>
        <w:rPr>
          <w:color w:val="535353"/>
          <w:sz w:val="22"/>
          <w:szCs w:val="22"/>
        </w:rPr>
      </w:pPr>
      <w:r w:rsidRPr="009C1429">
        <w:rPr>
          <w:color w:val="535353"/>
          <w:sz w:val="22"/>
          <w:szCs w:val="22"/>
        </w:rPr>
        <w:t xml:space="preserve">Süddeutsche Zeitung, „Wie kreativ ist die künstliche Intelligenz?“, online unter: </w:t>
      </w:r>
      <w:r w:rsidRPr="009C1429">
        <w:rPr>
          <w:color w:val="535353"/>
          <w:sz w:val="22"/>
          <w:szCs w:val="22"/>
          <w:u w:val="single"/>
        </w:rPr>
        <w:t>https://www.sueddeutsche.de/kultur/chance-oder-risiko-wie-kreativ-ist-die-kuenstliche-intelligenz-dpa.urn-newsml-dpa-com-20090101-230327-99-103566</w:t>
      </w:r>
      <w:r w:rsidRPr="009C1429">
        <w:rPr>
          <w:color w:val="535353"/>
          <w:sz w:val="22"/>
          <w:szCs w:val="22"/>
        </w:rPr>
        <w:t>, zuletzt aufgerufen am 05.03.2025</w:t>
      </w:r>
    </w:p>
    <w:p w14:paraId="283B202B" w14:textId="77777777" w:rsidR="00E669FF" w:rsidRDefault="00E669FF">
      <w:pPr>
        <w:spacing w:line="276" w:lineRule="auto"/>
        <w:rPr>
          <w:color w:val="535353"/>
        </w:rPr>
      </w:pPr>
    </w:p>
    <w:sectPr w:rsidR="00E669FF">
      <w:headerReference w:type="even" r:id="rId9"/>
      <w:headerReference w:type="default" r:id="rId10"/>
      <w:footerReference w:type="even" r:id="rId11"/>
      <w:footerReference w:type="default" r:id="rId12"/>
      <w:headerReference w:type="first" r:id="rId13"/>
      <w:footerReference w:type="first" r:id="rId14"/>
      <w:pgSz w:w="11906" w:h="16838"/>
      <w:pgMar w:top="1418" w:right="720" w:bottom="1134" w:left="720" w:header="284" w:footer="284" w:gutter="0"/>
      <w:pgNumType w:start="1"/>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3F325" w14:textId="77777777" w:rsidR="007E1234" w:rsidRDefault="007E1234">
      <w:pPr>
        <w:spacing w:before="0" w:after="0"/>
      </w:pPr>
      <w:r>
        <w:separator/>
      </w:r>
    </w:p>
  </w:endnote>
  <w:endnote w:type="continuationSeparator" w:id="0">
    <w:p w14:paraId="50EC9D93" w14:textId="77777777" w:rsidR="007E1234" w:rsidRDefault="007E123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auto"/>
    <w:pitch w:val="default"/>
  </w:font>
  <w:font w:name="OpenSymbol">
    <w:altName w:val="Arial Unicode MS"/>
    <w:panose1 w:val="05010000000000000000"/>
    <w:charset w:val="01"/>
    <w:family w:val="auto"/>
    <w:pitch w:val="variable"/>
  </w:font>
  <w:font w:name="Arial">
    <w:panose1 w:val="020B0604020202020204"/>
    <w:charset w:val="00"/>
    <w:family w:val="swiss"/>
    <w:pitch w:val="variable"/>
    <w:sig w:usb0="E0002EFF" w:usb1="C000785B" w:usb2="00000009" w:usb3="00000000" w:csb0="000001FF" w:csb1="00000000"/>
  </w:font>
  <w:font w:name="Arial Nova">
    <w:panose1 w:val="020B0504020202020204"/>
    <w:charset w:val="00"/>
    <w:family w:val="swiss"/>
    <w:pitch w:val="variable"/>
    <w:sig w:usb0="2000028F" w:usb1="00000002" w:usb2="00000000" w:usb3="00000000" w:csb0="0000019F" w:csb1="00000000"/>
  </w:font>
  <w:font w:name="Carlito">
    <w:altName w:val="Calibri"/>
    <w:panose1 w:val="020F0502020204030204"/>
    <w:charset w:val="01"/>
    <w:family w:val="swiss"/>
    <w:pitch w:val="variable"/>
  </w:font>
  <w:font w:name="Noto Sans SC Regular">
    <w:panose1 w:val="00000000000000000000"/>
    <w:charset w:val="00"/>
    <w:family w:val="roman"/>
    <w:notTrueType/>
    <w:pitch w:val="default"/>
  </w:font>
  <w:font w:name="Noto Sans">
    <w:panose1 w:val="00000000000000000000"/>
    <w:charset w:val="00"/>
    <w:family w:val="roman"/>
    <w:notTrueType/>
    <w:pitch w:val="default"/>
  </w:font>
  <w:font w:name=".AppleSystemUIFont">
    <w:charset w:val="01"/>
    <w:family w:val="roman"/>
    <w:pitch w:val="variable"/>
  </w:font>
  <w:font w:name="Kantumruy Pro SemiBold">
    <w:charset w:val="01"/>
    <w:family w:val="swiss"/>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26B5B" w14:textId="77777777" w:rsidR="00E669FF" w:rsidRDefault="00E669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83C5E" w14:textId="77777777" w:rsidR="00E669FF" w:rsidRDefault="00000000">
    <w:pPr>
      <w:ind w:left="-567"/>
      <w:jc w:val="center"/>
      <w:rPr>
        <w:rFonts w:ascii="Arial" w:hAnsi="Arial" w:cs="Arial"/>
        <w:color w:val="000000"/>
        <w:sz w:val="14"/>
        <w:szCs w:val="14"/>
      </w:rPr>
    </w:pPr>
    <w:r>
      <w:rPr>
        <w:rFonts w:ascii="Arial" w:hAnsi="Arial" w:cs="Arial"/>
        <w:noProof/>
        <w:color w:val="000000"/>
        <w:sz w:val="14"/>
        <w:szCs w:val="14"/>
      </w:rPr>
      <mc:AlternateContent>
        <mc:Choice Requires="wps">
          <w:drawing>
            <wp:anchor distT="0" distB="46990" distL="138430" distR="351790" simplePos="0" relativeHeight="7" behindDoc="1" locked="0" layoutInCell="1" allowOverlap="1" wp14:anchorId="4D9E4444" wp14:editId="4BADD180">
              <wp:simplePos x="0" y="0"/>
              <wp:positionH relativeFrom="column">
                <wp:posOffset>3990340</wp:posOffset>
              </wp:positionH>
              <wp:positionV relativeFrom="paragraph">
                <wp:posOffset>-1804035</wp:posOffset>
              </wp:positionV>
              <wp:extent cx="6073140" cy="2976880"/>
              <wp:effectExtent l="714375" t="276225" r="715010" b="277495"/>
              <wp:wrapNone/>
              <wp:docPr id="11" name="Freeform 3"/>
              <wp:cNvGraphicFramePr/>
              <a:graphic xmlns:a="http://schemas.openxmlformats.org/drawingml/2006/main">
                <a:graphicData uri="http://schemas.microsoft.com/office/word/2010/wordprocessingShape">
                  <wps:wsp>
                    <wps:cNvSpPr/>
                    <wps:spPr>
                      <a:xfrm rot="17071200" flipH="1">
                        <a:off x="0" y="0"/>
                        <a:ext cx="6073200" cy="2976840"/>
                      </a:xfrm>
                      <a:custGeom>
                        <a:avLst/>
                        <a:gdLst>
                          <a:gd name="textAreaLeft" fmla="*/ 360 w 3443040"/>
                          <a:gd name="textAreaRight" fmla="*/ 3443760 w 3443040"/>
                          <a:gd name="textAreaTop" fmla="*/ 0 h 1687680"/>
                          <a:gd name="textAreaBottom" fmla="*/ 1688040 h 1687680"/>
                        </a:gdLst>
                        <a:ahLst/>
                        <a:cxnLst/>
                        <a:rect l="textAreaLeft" t="textAreaTop" r="textAreaRight" b="textAreaBottom"/>
                        <a:pathLst>
                          <a:path w="18283242" h="10286986">
                            <a:moveTo>
                              <a:pt x="0" y="0"/>
                            </a:moveTo>
                            <a:lnTo>
                              <a:pt x="18283242" y="0"/>
                            </a:lnTo>
                            <a:lnTo>
                              <a:pt x="18283242" y="10286986"/>
                            </a:lnTo>
                            <a:lnTo>
                              <a:pt x="0" y="10286986"/>
                            </a:lnTo>
                            <a:lnTo>
                              <a:pt x="0" y="0"/>
                            </a:lnTo>
                            <a:close/>
                          </a:path>
                        </a:pathLst>
                      </a:custGeom>
                      <a:blipFill rotWithShape="0">
                        <a:blip r:embed="rId1"/>
                        <a:stretch>
                          <a:fillRect/>
                        </a:stretch>
                      </a:blip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Freeform 3" o:allowincell="f" style="position:absolute;margin-left:314.2pt;margin-top:-142.15pt;width:478.15pt;height:234.35pt;rotation:75" wp14:anchorId="32B6EA92" type="_x0000_t75">
              <v:imagedata r:id="rId2"/>
              <w10:wrap type="none"/>
            </v:shape>
          </w:pict>
        </mc:Fallback>
      </mc:AlternateContent>
    </w:r>
    <w:r>
      <w:rPr>
        <w:rFonts w:ascii="Arial" w:hAnsi="Arial" w:cs="Arial"/>
        <w:color w:val="000000"/>
        <w:sz w:val="14"/>
        <w:szCs w:val="14"/>
      </w:rPr>
      <w:fldChar w:fldCharType="begin"/>
    </w:r>
    <w:r>
      <w:rPr>
        <w:rFonts w:ascii="Arial" w:hAnsi="Arial" w:cs="Arial"/>
        <w:color w:val="000000"/>
        <w:sz w:val="14"/>
        <w:szCs w:val="14"/>
      </w:rPr>
      <w:instrText xml:space="preserve"> PAGE </w:instrText>
    </w:r>
    <w:r>
      <w:rPr>
        <w:rFonts w:ascii="Arial" w:hAnsi="Arial" w:cs="Arial"/>
        <w:color w:val="000000"/>
        <w:sz w:val="14"/>
        <w:szCs w:val="14"/>
      </w:rPr>
      <w:fldChar w:fldCharType="separate"/>
    </w:r>
    <w:r>
      <w:rPr>
        <w:rFonts w:ascii="Arial" w:hAnsi="Arial" w:cs="Arial"/>
        <w:color w:val="000000"/>
        <w:sz w:val="14"/>
        <w:szCs w:val="14"/>
      </w:rPr>
      <w:t>5</w:t>
    </w:r>
    <w:r>
      <w:rPr>
        <w:rFonts w:ascii="Arial" w:hAnsi="Arial" w:cs="Arial"/>
        <w:color w:val="00000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8C4D" w14:textId="77777777" w:rsidR="00E669FF" w:rsidRDefault="00000000">
    <w:pPr>
      <w:ind w:left="2835"/>
      <w:jc w:val="both"/>
      <w:rPr>
        <w:rFonts w:ascii="Arial" w:hAnsi="Arial" w:cs="Arial"/>
        <w:color w:val="000000"/>
        <w:sz w:val="14"/>
        <w:szCs w:val="14"/>
      </w:rPr>
    </w:pPr>
    <w:r>
      <w:rPr>
        <w:noProof/>
      </w:rPr>
      <w:drawing>
        <wp:anchor distT="0" distB="0" distL="0" distR="0" simplePos="0" relativeHeight="12" behindDoc="1" locked="0" layoutInCell="0" allowOverlap="1" wp14:anchorId="63FE7939" wp14:editId="347D6696">
          <wp:simplePos x="0" y="0"/>
          <wp:positionH relativeFrom="margin">
            <wp:posOffset>71120</wp:posOffset>
          </wp:positionH>
          <wp:positionV relativeFrom="paragraph">
            <wp:posOffset>83820</wp:posOffset>
          </wp:positionV>
          <wp:extent cx="1268730" cy="685800"/>
          <wp:effectExtent l="0" t="0" r="0" b="0"/>
          <wp:wrapNone/>
          <wp:docPr id="1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1"/>
                  <pic:cNvPicPr>
                    <a:picLocks noChangeAspect="1" noChangeArrowheads="1"/>
                  </pic:cNvPicPr>
                </pic:nvPicPr>
                <pic:blipFill>
                  <a:blip r:embed="rId1"/>
                  <a:stretch>
                    <a:fillRect/>
                  </a:stretch>
                </pic:blipFill>
                <pic:spPr bwMode="auto">
                  <a:xfrm>
                    <a:off x="0" y="0"/>
                    <a:ext cx="1268730" cy="685800"/>
                  </a:xfrm>
                  <a:prstGeom prst="rect">
                    <a:avLst/>
                  </a:prstGeom>
                  <a:noFill/>
                </pic:spPr>
              </pic:pic>
            </a:graphicData>
          </a:graphic>
        </wp:anchor>
      </w:drawing>
    </w:r>
    <w:r>
      <w:rPr>
        <w:rFonts w:ascii="Arial" w:hAnsi="Arial" w:cs="Arial"/>
        <w:color w:val="000000"/>
        <w:sz w:val="14"/>
        <w:szCs w:val="14"/>
      </w:rPr>
      <w:t xml:space="preserve">Dieses Produkt ist unter der </w:t>
    </w:r>
    <w:hyperlink r:id="rId2">
      <w:r>
        <w:rPr>
          <w:rFonts w:ascii="Arial" w:hAnsi="Arial" w:cs="Arial"/>
          <w:sz w:val="14"/>
          <w:szCs w:val="14"/>
        </w:rPr>
        <w:t>Lizenz CC BY-SA 4.0</w:t>
      </w:r>
    </w:hyperlink>
    <w:r>
      <w:rPr>
        <w:rFonts w:ascii="Arial" w:hAnsi="Arial" w:cs="Arial"/>
        <w:color w:val="000000"/>
        <w:sz w:val="14"/>
        <w:szCs w:val="14"/>
      </w:rPr>
      <w:t xml:space="preserve"> veröffentlicht. Ausgenommene Inhalte sind an den einzelnen Inhalten angegeben. Die </w:t>
    </w:r>
    <w:proofErr w:type="spellStart"/>
    <w:proofErr w:type="gramStart"/>
    <w:r>
      <w:rPr>
        <w:rFonts w:ascii="Arial" w:hAnsi="Arial" w:cs="Arial"/>
        <w:color w:val="000000"/>
        <w:sz w:val="14"/>
        <w:szCs w:val="14"/>
      </w:rPr>
      <w:t>Urheber:innen</w:t>
    </w:r>
    <w:proofErr w:type="spellEnd"/>
    <w:proofErr w:type="gramEnd"/>
    <w:r>
      <w:rPr>
        <w:rFonts w:ascii="Arial" w:hAnsi="Arial" w:cs="Arial"/>
        <w:color w:val="000000"/>
        <w:sz w:val="14"/>
        <w:szCs w:val="14"/>
      </w:rPr>
      <w:t xml:space="preserve"> sollen bei der Weiterverwendung wie folgt angegeben werden: Achenbach-Carret, Auerswald, </w:t>
    </w:r>
    <w:proofErr w:type="spellStart"/>
    <w:r>
      <w:rPr>
        <w:rFonts w:ascii="Arial" w:hAnsi="Arial" w:cs="Arial"/>
        <w:color w:val="000000"/>
        <w:sz w:val="14"/>
        <w:szCs w:val="14"/>
      </w:rPr>
      <w:t>Kindlinger</w:t>
    </w:r>
    <w:proofErr w:type="spellEnd"/>
    <w:r>
      <w:rPr>
        <w:rFonts w:ascii="Arial" w:hAnsi="Arial" w:cs="Arial"/>
        <w:color w:val="000000"/>
        <w:sz w:val="14"/>
        <w:szCs w:val="14"/>
      </w:rPr>
      <w:t xml:space="preserve"> &amp; Hahn-</w:t>
    </w:r>
    <w:proofErr w:type="spellStart"/>
    <w:r>
      <w:rPr>
        <w:rFonts w:ascii="Arial" w:hAnsi="Arial" w:cs="Arial"/>
        <w:color w:val="000000"/>
        <w:sz w:val="14"/>
        <w:szCs w:val="14"/>
      </w:rPr>
      <w:t>Laudenberg</w:t>
    </w:r>
    <w:proofErr w:type="spellEnd"/>
    <w:r>
      <w:rPr>
        <w:rFonts w:ascii="Arial" w:hAnsi="Arial" w:cs="Arial"/>
        <w:color w:val="000000"/>
        <w:sz w:val="14"/>
        <w:szCs w:val="14"/>
      </w:rPr>
      <w:t xml:space="preserve"> entstanden im Projekt </w:t>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(Prozesse KI-bezogenen Wandels in der Schule) im Projektverbund </w:t>
    </w:r>
    <w:proofErr w:type="spellStart"/>
    <w:r>
      <w:rPr>
        <w:rFonts w:ascii="Arial" w:hAnsi="Arial" w:cs="Arial"/>
        <w:color w:val="000000"/>
        <w:sz w:val="14"/>
        <w:szCs w:val="14"/>
      </w:rPr>
      <w:t>SchuDiDe</w:t>
    </w:r>
    <w:proofErr w:type="spellEnd"/>
    <w:r>
      <w:rPr>
        <w:rFonts w:ascii="Arial" w:hAnsi="Arial" w:cs="Arial"/>
        <w:color w:val="000000"/>
        <w:sz w:val="14"/>
        <w:szCs w:val="14"/>
      </w:rPr>
      <w:t xml:space="preserve"> (Schulentwicklung: digital-demokratisch), </w:t>
    </w:r>
    <w:proofErr w:type="spellStart"/>
    <w:proofErr w:type="gramStart"/>
    <w:r>
      <w:rPr>
        <w:rFonts w:ascii="Arial" w:hAnsi="Arial" w:cs="Arial"/>
        <w:color w:val="000000"/>
        <w:sz w:val="14"/>
        <w:szCs w:val="14"/>
      </w:rPr>
      <w:t>lernen:digital</w:t>
    </w:r>
    <w:proofErr w:type="spellEnd"/>
    <w:proofErr w:type="gramEnd"/>
    <w:r>
      <w:rPr>
        <w:rFonts w:ascii="Arial" w:hAnsi="Arial" w:cs="Arial"/>
        <w:color w:val="000000"/>
        <w:sz w:val="14"/>
        <w:szCs w:val="14"/>
      </w:rPr>
      <w:t xml:space="preserve"> Kompetenzzentrum Schulentwicklung.</w:t>
    </w:r>
  </w:p>
  <w:p w14:paraId="39D31D58" w14:textId="77777777" w:rsidR="00E669FF" w:rsidRDefault="00E669FF">
    <w:pPr>
      <w:ind w:left="2835"/>
      <w:jc w:val="both"/>
      <w:rPr>
        <w:rFonts w:ascii="Arial" w:hAnsi="Arial" w:cs="Arial"/>
        <w:color w:val="000000"/>
        <w:sz w:val="14"/>
        <w:szCs w:val="14"/>
      </w:rPr>
    </w:pPr>
  </w:p>
  <w:p w14:paraId="73199BB9" w14:textId="77777777" w:rsidR="00E669FF" w:rsidRDefault="00000000">
    <w:pPr>
      <w:ind w:left="2835"/>
      <w:jc w:val="both"/>
      <w:rPr>
        <w:rFonts w:ascii="Arial" w:hAnsi="Arial" w:cs="Arial"/>
        <w:color w:val="000000"/>
        <w:sz w:val="14"/>
        <w:szCs w:val="14"/>
      </w:rPr>
    </w:pPr>
    <w:r>
      <w:rPr>
        <w:noProof/>
      </w:rPr>
      <mc:AlternateContent>
        <mc:Choice Requires="wps">
          <w:drawing>
            <wp:anchor distT="0" distB="46990" distL="138430" distR="351790" simplePos="0" relativeHeight="8" behindDoc="1" locked="0" layoutInCell="1" allowOverlap="1" wp14:anchorId="49D54B07" wp14:editId="16AC30C6">
              <wp:simplePos x="0" y="0"/>
              <wp:positionH relativeFrom="column">
                <wp:posOffset>3742690</wp:posOffset>
              </wp:positionH>
              <wp:positionV relativeFrom="paragraph">
                <wp:posOffset>-1041400</wp:posOffset>
              </wp:positionV>
              <wp:extent cx="6073140" cy="2976880"/>
              <wp:effectExtent l="714375" t="276225" r="715010" b="277495"/>
              <wp:wrapNone/>
              <wp:docPr id="13" name="Freeform 3"/>
              <wp:cNvGraphicFramePr/>
              <a:graphic xmlns:a="http://schemas.openxmlformats.org/drawingml/2006/main">
                <a:graphicData uri="http://schemas.microsoft.com/office/word/2010/wordprocessingShape">
                  <wps:wsp>
                    <wps:cNvSpPr/>
                    <wps:spPr>
                      <a:xfrm rot="17071200" flipH="1">
                        <a:off x="0" y="0"/>
                        <a:ext cx="6073200" cy="2976840"/>
                      </a:xfrm>
                      <a:custGeom>
                        <a:avLst/>
                        <a:gdLst>
                          <a:gd name="textAreaLeft" fmla="*/ 360 w 3443040"/>
                          <a:gd name="textAreaRight" fmla="*/ 3443760 w 3443040"/>
                          <a:gd name="textAreaTop" fmla="*/ 0 h 1687680"/>
                          <a:gd name="textAreaBottom" fmla="*/ 1688040 h 1687680"/>
                        </a:gdLst>
                        <a:ahLst/>
                        <a:cxnLst/>
                        <a:rect l="textAreaLeft" t="textAreaTop" r="textAreaRight" b="textAreaBottom"/>
                        <a:pathLst>
                          <a:path w="18283242" h="10286986">
                            <a:moveTo>
                              <a:pt x="0" y="0"/>
                            </a:moveTo>
                            <a:lnTo>
                              <a:pt x="18283242" y="0"/>
                            </a:lnTo>
                            <a:lnTo>
                              <a:pt x="18283242" y="10286986"/>
                            </a:lnTo>
                            <a:lnTo>
                              <a:pt x="0" y="10286986"/>
                            </a:lnTo>
                            <a:lnTo>
                              <a:pt x="0" y="0"/>
                            </a:lnTo>
                            <a:close/>
                          </a:path>
                        </a:pathLst>
                      </a:custGeom>
                      <a:blipFill rotWithShape="0">
                        <a:blip r:embed="rId3"/>
                        <a:stretch>
                          <a:fillRect/>
                        </a:stretch>
                      </a:blip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 id="shape_0" ID="Freeform 3" o:allowincell="f" style="position:absolute;margin-left:294.7pt;margin-top:-82.1pt;width:478.15pt;height:234.35pt;rotation:75" wp14:anchorId="73C51430" type="_x0000_t75">
              <v:imagedata r:id="rId4"/>
              <w10:wrap type="none"/>
            </v:shape>
          </w:pict>
        </mc:Fallback>
      </mc:AlternateContent>
    </w:r>
    <w:r>
      <w:rPr>
        <w:noProof/>
      </w:rPr>
      <w:drawing>
        <wp:anchor distT="0" distB="0" distL="0" distR="0" simplePos="0" relativeHeight="13" behindDoc="1" locked="0" layoutInCell="1" allowOverlap="1" wp14:anchorId="66D7DE9D" wp14:editId="02842034">
          <wp:simplePos x="0" y="0"/>
          <wp:positionH relativeFrom="column">
            <wp:posOffset>67310</wp:posOffset>
          </wp:positionH>
          <wp:positionV relativeFrom="paragraph">
            <wp:posOffset>314960</wp:posOffset>
          </wp:positionV>
          <wp:extent cx="1323975" cy="298450"/>
          <wp:effectExtent l="0" t="0" r="0" b="0"/>
          <wp:wrapNone/>
          <wp:docPr id="14"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pic:cNvPicPr>
                    <a:picLocks noChangeAspect="1" noChangeArrowheads="1"/>
                  </pic:cNvPicPr>
                </pic:nvPicPr>
                <pic:blipFill>
                  <a:blip r:embed="rId5"/>
                  <a:stretch>
                    <a:fillRect/>
                  </a:stretch>
                </pic:blipFill>
                <pic:spPr bwMode="auto">
                  <a:xfrm>
                    <a:off x="0" y="0"/>
                    <a:ext cx="1323975" cy="298450"/>
                  </a:xfrm>
                  <a:prstGeom prst="rect">
                    <a:avLst/>
                  </a:prstGeom>
                  <a:noFill/>
                </pic:spPr>
              </pic:pic>
            </a:graphicData>
          </a:graphic>
        </wp:anchor>
      </w:drawing>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wird finanziert durch die Europäische Union – </w:t>
    </w:r>
    <w:proofErr w:type="spellStart"/>
    <w:r>
      <w:rPr>
        <w:rFonts w:ascii="Arial" w:hAnsi="Arial" w:cs="Arial"/>
        <w:color w:val="000000"/>
        <w:sz w:val="14"/>
        <w:szCs w:val="14"/>
      </w:rPr>
      <w:t>NextGenerationEU</w:t>
    </w:r>
    <w:proofErr w:type="spellEnd"/>
    <w:r>
      <w:rPr>
        <w:rFonts w:ascii="Arial" w:hAnsi="Arial" w:cs="Arial"/>
        <w:color w:val="000000"/>
        <w:sz w:val="14"/>
        <w:szCs w:val="14"/>
      </w:rPr>
      <w:t xml:space="preserve"> und gefördert durch das Bundesministerium für Bildung, Familien, Senioren, Frauen und Jugend. Die geäußerten Ansichten und Meinungen sind ausschließlich die des Autors/der Autorin und spiegeln nicht unbedingt die Ansichten der Europäischen Union, Europäischen Kommission oder des Bundesministeriums für Bildung, Familien, Senioren, Frauen und Jugend wider. Weder Europäische Union, Europäische Kommission noch Bundesministerium für Bildung, Familien, Senioren, Frauen und Jugend können für sie verantwortlich gemacht werden. Förderkennzeichen 01JA23E03B.</w:t>
    </w:r>
  </w:p>
  <w:p w14:paraId="3877F17B" w14:textId="77777777" w:rsidR="00E669FF" w:rsidRDefault="00000000">
    <w:pPr>
      <w:ind w:left="-567"/>
      <w:jc w:val="center"/>
      <w:rPr>
        <w:rFonts w:ascii="Arial" w:hAnsi="Arial" w:cs="Arial"/>
        <w:color w:val="000000"/>
        <w:sz w:val="14"/>
        <w:szCs w:val="14"/>
      </w:rPr>
    </w:pPr>
    <w:r>
      <w:rPr>
        <w:rFonts w:ascii="Arial" w:hAnsi="Arial" w:cs="Arial"/>
        <w:color w:val="000000"/>
        <w:sz w:val="14"/>
        <w:szCs w:val="14"/>
      </w:rPr>
      <w:fldChar w:fldCharType="begin"/>
    </w:r>
    <w:r>
      <w:rPr>
        <w:rFonts w:ascii="Arial" w:hAnsi="Arial" w:cs="Arial"/>
        <w:color w:val="000000"/>
        <w:sz w:val="14"/>
        <w:szCs w:val="14"/>
      </w:rPr>
      <w:instrText xml:space="preserve"> PAGE </w:instrText>
    </w:r>
    <w:r>
      <w:rPr>
        <w:rFonts w:ascii="Arial" w:hAnsi="Arial" w:cs="Arial"/>
        <w:color w:val="000000"/>
        <w:sz w:val="14"/>
        <w:szCs w:val="14"/>
      </w:rPr>
      <w:fldChar w:fldCharType="separate"/>
    </w:r>
    <w:r>
      <w:rPr>
        <w:rFonts w:ascii="Arial" w:hAnsi="Arial" w:cs="Arial"/>
        <w:color w:val="000000"/>
        <w:sz w:val="14"/>
        <w:szCs w:val="14"/>
      </w:rPr>
      <w:t>1</w:t>
    </w:r>
    <w:r>
      <w:rPr>
        <w:rFonts w:ascii="Arial" w:hAnsi="Arial" w:cs="Arial"/>
        <w:color w:val="0000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8CEF2" w14:textId="77777777" w:rsidR="007E1234" w:rsidRDefault="007E1234">
      <w:r>
        <w:separator/>
      </w:r>
    </w:p>
  </w:footnote>
  <w:footnote w:type="continuationSeparator" w:id="0">
    <w:p w14:paraId="7B1ED506" w14:textId="77777777" w:rsidR="007E1234" w:rsidRDefault="007E1234">
      <w:r>
        <w:continuationSeparator/>
      </w:r>
    </w:p>
  </w:footnote>
  <w:footnote w:id="1">
    <w:p w14:paraId="21D42556" w14:textId="77777777" w:rsidR="00E669FF" w:rsidRDefault="00000000">
      <w:pPr>
        <w:pStyle w:val="Funotentext"/>
        <w:rPr>
          <w:color w:val="535353"/>
          <w:sz w:val="18"/>
          <w:szCs w:val="18"/>
        </w:rPr>
      </w:pPr>
      <w:r>
        <w:rPr>
          <w:rStyle w:val="Funotenzeichen"/>
        </w:rPr>
        <w:footnoteRef/>
      </w:r>
      <w:r>
        <w:rPr>
          <w:color w:val="535353"/>
          <w:sz w:val="18"/>
          <w:szCs w:val="18"/>
        </w:rPr>
        <w:t xml:space="preserve"> Beispielbilder siehe Anhang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9803" w14:textId="77777777" w:rsidR="00E669FF" w:rsidRDefault="00E669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3C333" w14:textId="77777777" w:rsidR="00E669FF" w:rsidRDefault="00000000">
    <w:pPr>
      <w:rPr>
        <w:sz w:val="20"/>
        <w:szCs w:val="20"/>
      </w:rPr>
    </w:pPr>
    <w:r>
      <w:rPr>
        <w:noProof/>
        <w:sz w:val="20"/>
        <w:szCs w:val="20"/>
      </w:rPr>
      <w:drawing>
        <wp:anchor distT="0" distB="0" distL="0" distR="0" simplePos="0" relativeHeight="17" behindDoc="1" locked="0" layoutInCell="1" allowOverlap="1" wp14:anchorId="0EB0F980" wp14:editId="36604CB6">
          <wp:simplePos x="0" y="0"/>
          <wp:positionH relativeFrom="column">
            <wp:posOffset>3455035</wp:posOffset>
          </wp:positionH>
          <wp:positionV relativeFrom="paragraph">
            <wp:posOffset>269240</wp:posOffset>
          </wp:positionV>
          <wp:extent cx="949960" cy="266700"/>
          <wp:effectExtent l="0" t="0" r="0" b="0"/>
          <wp:wrapNone/>
          <wp:docPr id="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1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949960" cy="266700"/>
                  </a:xfrm>
                  <a:prstGeom prst="rect">
                    <a:avLst/>
                  </a:prstGeom>
                  <a:noFill/>
                </pic:spPr>
              </pic:pic>
            </a:graphicData>
          </a:graphic>
        </wp:anchor>
      </w:drawing>
    </w:r>
    <w:r>
      <w:rPr>
        <w:noProof/>
        <w:sz w:val="20"/>
        <w:szCs w:val="20"/>
      </w:rPr>
      <w:drawing>
        <wp:anchor distT="0" distB="0" distL="0" distR="0" simplePos="0" relativeHeight="21" behindDoc="1" locked="0" layoutInCell="0" allowOverlap="1" wp14:anchorId="276BB836" wp14:editId="6A86BE24">
          <wp:simplePos x="0" y="0"/>
          <wp:positionH relativeFrom="margin">
            <wp:posOffset>4683125</wp:posOffset>
          </wp:positionH>
          <wp:positionV relativeFrom="paragraph">
            <wp:posOffset>191135</wp:posOffset>
          </wp:positionV>
          <wp:extent cx="971550" cy="445135"/>
          <wp:effectExtent l="0" t="0" r="0" b="0"/>
          <wp:wrapNone/>
          <wp:docPr id="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16"/>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971550" cy="445135"/>
                  </a:xfrm>
                  <a:prstGeom prst="rect">
                    <a:avLst/>
                  </a:prstGeom>
                  <a:noFill/>
                </pic:spPr>
              </pic:pic>
            </a:graphicData>
          </a:graphic>
        </wp:anchor>
      </w:drawing>
    </w:r>
    <w:r>
      <w:rPr>
        <w:noProof/>
        <w:sz w:val="20"/>
        <w:szCs w:val="20"/>
      </w:rPr>
      <w:drawing>
        <wp:anchor distT="0" distB="0" distL="0" distR="0" simplePos="0" relativeHeight="25" behindDoc="1" locked="0" layoutInCell="0" allowOverlap="1" wp14:anchorId="4E3952B4" wp14:editId="0826A540">
          <wp:simplePos x="0" y="0"/>
          <wp:positionH relativeFrom="margin">
            <wp:posOffset>5800725</wp:posOffset>
          </wp:positionH>
          <wp:positionV relativeFrom="paragraph">
            <wp:posOffset>41910</wp:posOffset>
          </wp:positionV>
          <wp:extent cx="800100" cy="536575"/>
          <wp:effectExtent l="0" t="0" r="0" b="0"/>
          <wp:wrapNone/>
          <wp:docPr id="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17"/>
                  <pic:cNvPicPr>
                    <a:picLocks noChangeAspect="1" noChangeArrowheads="1"/>
                  </pic:cNvPicPr>
                </pic:nvPicPr>
                <pic:blipFill>
                  <a:blip r:embed="rId5"/>
                  <a:srcRect l="5693" t="9065" r="4627" b="5839"/>
                  <a:stretch>
                    <a:fillRect/>
                  </a:stretch>
                </pic:blipFill>
                <pic:spPr bwMode="auto">
                  <a:xfrm>
                    <a:off x="0" y="0"/>
                    <a:ext cx="800100" cy="536575"/>
                  </a:xfrm>
                  <a:prstGeom prst="rect">
                    <a:avLst/>
                  </a:prstGeom>
                  <a:noFill/>
                </pic:spPr>
              </pic:pic>
            </a:graphicData>
          </a:graphic>
        </wp:anchor>
      </w:drawing>
    </w:r>
  </w:p>
  <w:p w14:paraId="63347390" w14:textId="77777777" w:rsidR="00E669FF" w:rsidRDefault="00E669FF">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AACA6" w14:textId="77777777" w:rsidR="00E669FF" w:rsidRDefault="00000000">
    <w:pPr>
      <w:pStyle w:val="Kopfzeile"/>
    </w:pPr>
    <w:r>
      <w:rPr>
        <w:noProof/>
      </w:rPr>
      <w:drawing>
        <wp:anchor distT="0" distB="0" distL="0" distR="0" simplePos="0" relativeHeight="9" behindDoc="1" locked="0" layoutInCell="1" allowOverlap="1" wp14:anchorId="664AEB72" wp14:editId="63376D59">
          <wp:simplePos x="0" y="0"/>
          <wp:positionH relativeFrom="column">
            <wp:posOffset>3457575</wp:posOffset>
          </wp:positionH>
          <wp:positionV relativeFrom="paragraph">
            <wp:posOffset>305435</wp:posOffset>
          </wp:positionV>
          <wp:extent cx="949960" cy="266700"/>
          <wp:effectExtent l="0" t="0" r="0" b="0"/>
          <wp:wrapNone/>
          <wp:docPr id="8" name="Bil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d3"/>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949960" cy="266700"/>
                  </a:xfrm>
                  <a:prstGeom prst="rect">
                    <a:avLst/>
                  </a:prstGeom>
                  <a:noFill/>
                </pic:spPr>
              </pic:pic>
            </a:graphicData>
          </a:graphic>
        </wp:anchor>
      </w:drawing>
    </w:r>
    <w:r>
      <w:rPr>
        <w:noProof/>
      </w:rPr>
      <w:drawing>
        <wp:anchor distT="0" distB="0" distL="0" distR="0" simplePos="0" relativeHeight="10" behindDoc="1" locked="0" layoutInCell="0" allowOverlap="1" wp14:anchorId="606ACF9D" wp14:editId="7CABA388">
          <wp:simplePos x="0" y="0"/>
          <wp:positionH relativeFrom="margin">
            <wp:posOffset>4685665</wp:posOffset>
          </wp:positionH>
          <wp:positionV relativeFrom="paragraph">
            <wp:posOffset>227965</wp:posOffset>
          </wp:positionV>
          <wp:extent cx="971550" cy="445135"/>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971550" cy="445135"/>
                  </a:xfrm>
                  <a:prstGeom prst="rect">
                    <a:avLst/>
                  </a:prstGeom>
                  <a:noFill/>
                </pic:spPr>
              </pic:pic>
            </a:graphicData>
          </a:graphic>
        </wp:anchor>
      </w:drawing>
    </w:r>
    <w:r>
      <w:rPr>
        <w:noProof/>
      </w:rPr>
      <w:drawing>
        <wp:anchor distT="0" distB="0" distL="0" distR="0" simplePos="0" relativeHeight="11" behindDoc="1" locked="0" layoutInCell="0" allowOverlap="1" wp14:anchorId="5FAD8F04" wp14:editId="20547AFA">
          <wp:simplePos x="0" y="0"/>
          <wp:positionH relativeFrom="margin">
            <wp:posOffset>5794375</wp:posOffset>
          </wp:positionH>
          <wp:positionV relativeFrom="paragraph">
            <wp:posOffset>73660</wp:posOffset>
          </wp:positionV>
          <wp:extent cx="812800" cy="52959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a:picLocks noChangeAspect="1" noChangeArrowheads="1"/>
                  </pic:cNvPicPr>
                </pic:nvPicPr>
                <pic:blipFill>
                  <a:blip r:embed="rId5"/>
                  <a:srcRect l="4629" t="8572" r="4136" b="7348"/>
                  <a:stretch>
                    <a:fillRect/>
                  </a:stretch>
                </pic:blipFill>
                <pic:spPr bwMode="auto">
                  <a:xfrm>
                    <a:off x="0" y="0"/>
                    <a:ext cx="812800" cy="52959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092F"/>
    <w:multiLevelType w:val="multilevel"/>
    <w:tmpl w:val="ED78B746"/>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 w15:restartNumberingAfterBreak="0">
    <w:nsid w:val="20593D8B"/>
    <w:multiLevelType w:val="multilevel"/>
    <w:tmpl w:val="9926AE62"/>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 w15:restartNumberingAfterBreak="0">
    <w:nsid w:val="27A6340E"/>
    <w:multiLevelType w:val="multilevel"/>
    <w:tmpl w:val="64C695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93264AC"/>
    <w:multiLevelType w:val="multilevel"/>
    <w:tmpl w:val="22F2EDB0"/>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4" w15:restartNumberingAfterBreak="0">
    <w:nsid w:val="40720D7B"/>
    <w:multiLevelType w:val="multilevel"/>
    <w:tmpl w:val="C6C60F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1EE27F1"/>
    <w:multiLevelType w:val="multilevel"/>
    <w:tmpl w:val="0A8265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6295384B"/>
    <w:multiLevelType w:val="multilevel"/>
    <w:tmpl w:val="973EB42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16cid:durableId="95754527">
    <w:abstractNumId w:val="3"/>
  </w:num>
  <w:num w:numId="2" w16cid:durableId="1344361244">
    <w:abstractNumId w:val="1"/>
  </w:num>
  <w:num w:numId="3" w16cid:durableId="1414886827">
    <w:abstractNumId w:val="6"/>
  </w:num>
  <w:num w:numId="4" w16cid:durableId="1217468132">
    <w:abstractNumId w:val="0"/>
  </w:num>
  <w:num w:numId="5" w16cid:durableId="2120444739">
    <w:abstractNumId w:val="4"/>
  </w:num>
  <w:num w:numId="6" w16cid:durableId="1111243173">
    <w:abstractNumId w:val="5"/>
  </w:num>
  <w:num w:numId="7" w16cid:durableId="2242661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9FF"/>
    <w:rsid w:val="007E1234"/>
    <w:rsid w:val="009C1429"/>
    <w:rsid w:val="009C7A19"/>
    <w:rsid w:val="00E669FF"/>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0DE97"/>
  <w15:docId w15:val="{FC3661B3-023D-4AF9-B4A7-8779A7E9B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0CBC"/>
    <w:pPr>
      <w:spacing w:before="120" w:after="120"/>
    </w:pPr>
    <w:rPr>
      <w:rFonts w:ascii="Arial Nova" w:eastAsia="Times New Roman" w:hAnsi="Arial Nova" w:cs="Times New Roman"/>
      <w:sz w:val="24"/>
      <w:szCs w:val="24"/>
    </w:rPr>
  </w:style>
  <w:style w:type="paragraph" w:styleId="berschrift1">
    <w:name w:val="heading 1"/>
    <w:basedOn w:val="Standard"/>
    <w:next w:val="Standard"/>
    <w:uiPriority w:val="9"/>
    <w:qFormat/>
    <w:rsid w:val="006223BD"/>
    <w:pPr>
      <w:keepNext/>
      <w:keepLines/>
      <w:spacing w:before="0" w:after="0"/>
      <w:outlineLvl w:val="0"/>
    </w:pPr>
    <w:rPr>
      <w:sz w:val="32"/>
      <w:szCs w:val="40"/>
    </w:rPr>
  </w:style>
  <w:style w:type="paragraph" w:styleId="berschrift2">
    <w:name w:val="heading 2"/>
    <w:basedOn w:val="Standard"/>
    <w:next w:val="Standard"/>
    <w:uiPriority w:val="9"/>
    <w:unhideWhenUsed/>
    <w:qFormat/>
    <w:pPr>
      <w:keepNext/>
      <w:keepLines/>
      <w:spacing w:before="360"/>
      <w:outlineLvl w:val="1"/>
    </w:pPr>
    <w:rPr>
      <w:sz w:val="32"/>
      <w:szCs w:val="32"/>
    </w:rPr>
  </w:style>
  <w:style w:type="paragraph" w:styleId="berschrift3">
    <w:name w:val="heading 3"/>
    <w:basedOn w:val="Standard"/>
    <w:next w:val="Standard"/>
    <w:uiPriority w:val="9"/>
    <w:unhideWhenUsed/>
    <w:qFormat/>
    <w:rsid w:val="00675986"/>
    <w:pPr>
      <w:keepNext/>
      <w:keepLines/>
      <w:spacing w:before="320" w:after="80"/>
      <w:outlineLvl w:val="2"/>
    </w:pPr>
    <w:rPr>
      <w:b/>
      <w:color w:val="000000" w:themeColor="text1"/>
      <w:sz w:val="28"/>
      <w:szCs w:val="28"/>
    </w:rPr>
  </w:style>
  <w:style w:type="paragraph" w:styleId="berschrift4">
    <w:name w:val="heading 4"/>
    <w:basedOn w:val="Standard"/>
    <w:next w:val="Standard"/>
    <w:uiPriority w:val="9"/>
    <w:semiHidden/>
    <w:unhideWhenUsed/>
    <w:qFormat/>
    <w:pPr>
      <w:keepNext/>
      <w:keepLines/>
      <w:spacing w:before="280" w:after="80"/>
      <w:outlineLvl w:val="3"/>
    </w:pPr>
    <w:rPr>
      <w:color w:val="666666"/>
    </w:rPr>
  </w:style>
  <w:style w:type="paragraph" w:styleId="berschrift5">
    <w:name w:val="heading 5"/>
    <w:basedOn w:val="Standard"/>
    <w:next w:val="Standard"/>
    <w:uiPriority w:val="9"/>
    <w:semiHidden/>
    <w:unhideWhenUsed/>
    <w:qFormat/>
    <w:pPr>
      <w:keepNext/>
      <w:keepLines/>
      <w:spacing w:before="240" w:after="80"/>
      <w:outlineLvl w:val="4"/>
    </w:pPr>
    <w:rPr>
      <w:color w:val="666666"/>
      <w:sz w:val="22"/>
      <w:szCs w:val="22"/>
    </w:rPr>
  </w:style>
  <w:style w:type="paragraph" w:styleId="berschrift6">
    <w:name w:val="heading 6"/>
    <w:basedOn w:val="Standard"/>
    <w:next w:val="Standard"/>
    <w:uiPriority w:val="9"/>
    <w:semiHidden/>
    <w:unhideWhenUsed/>
    <w:qFormat/>
    <w:pPr>
      <w:keepNext/>
      <w:keepLines/>
      <w:spacing w:before="240" w:after="80"/>
      <w:outlineLvl w:val="5"/>
    </w:pPr>
    <w:rPr>
      <w:i/>
      <w:color w:val="666666"/>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B3646C"/>
  </w:style>
  <w:style w:type="character" w:customStyle="1" w:styleId="FuzeileZchn">
    <w:name w:val="Fußzeile Zchn"/>
    <w:basedOn w:val="Absatz-Standardschriftart"/>
    <w:link w:val="Fuzeile"/>
    <w:uiPriority w:val="99"/>
    <w:qFormat/>
    <w:rsid w:val="00B3646C"/>
  </w:style>
  <w:style w:type="character" w:styleId="Hyperlink">
    <w:name w:val="Hyperlink"/>
    <w:basedOn w:val="Absatz-Standardschriftart"/>
    <w:uiPriority w:val="99"/>
    <w:unhideWhenUsed/>
    <w:rsid w:val="001364F0"/>
    <w:rPr>
      <w:color w:val="0000FF"/>
      <w:u w:val="single"/>
    </w:rPr>
  </w:style>
  <w:style w:type="character" w:styleId="Kommentarzeichen">
    <w:name w:val="annotation reference"/>
    <w:basedOn w:val="Absatz-Standardschriftart"/>
    <w:uiPriority w:val="99"/>
    <w:semiHidden/>
    <w:unhideWhenUsed/>
    <w:qFormat/>
    <w:rsid w:val="00AD325D"/>
    <w:rPr>
      <w:sz w:val="16"/>
      <w:szCs w:val="16"/>
    </w:rPr>
  </w:style>
  <w:style w:type="character" w:customStyle="1" w:styleId="KommentartextZchn">
    <w:name w:val="Kommentartext Zchn"/>
    <w:basedOn w:val="Absatz-Standardschriftart"/>
    <w:link w:val="Kommentartext"/>
    <w:uiPriority w:val="99"/>
    <w:qFormat/>
    <w:rsid w:val="00AD325D"/>
    <w:rPr>
      <w:rFonts w:ascii="Times New Roman" w:eastAsia="Times New Roman" w:hAnsi="Times New Roman" w:cs="Times New Roman"/>
      <w:sz w:val="20"/>
      <w:szCs w:val="20"/>
      <w:lang w:val="de-DE"/>
    </w:rPr>
  </w:style>
  <w:style w:type="character" w:customStyle="1" w:styleId="KommentarthemaZchn">
    <w:name w:val="Kommentarthema Zchn"/>
    <w:basedOn w:val="KommentartextZchn"/>
    <w:link w:val="Kommentarthema"/>
    <w:uiPriority w:val="99"/>
    <w:semiHidden/>
    <w:qFormat/>
    <w:rsid w:val="00AD325D"/>
    <w:rPr>
      <w:rFonts w:ascii="Times New Roman" w:eastAsia="Times New Roman" w:hAnsi="Times New Roman" w:cs="Times New Roman"/>
      <w:b/>
      <w:bCs/>
      <w:sz w:val="20"/>
      <w:szCs w:val="20"/>
      <w:lang w:val="de-DE"/>
    </w:rPr>
  </w:style>
  <w:style w:type="character" w:styleId="NichtaufgelsteErwhnung">
    <w:name w:val="Unresolved Mention"/>
    <w:basedOn w:val="Absatz-Standardschriftart"/>
    <w:uiPriority w:val="99"/>
    <w:semiHidden/>
    <w:unhideWhenUsed/>
    <w:qFormat/>
    <w:rsid w:val="00AD4B5C"/>
    <w:rPr>
      <w:color w:val="605E5C"/>
      <w:shd w:val="clear" w:color="auto" w:fill="E1DFDD"/>
    </w:rPr>
  </w:style>
  <w:style w:type="character" w:customStyle="1" w:styleId="FunotentextZchn">
    <w:name w:val="Fußnotentext Zchn"/>
    <w:basedOn w:val="Absatz-Standardschriftart"/>
    <w:link w:val="Funotentext"/>
    <w:uiPriority w:val="99"/>
    <w:semiHidden/>
    <w:qFormat/>
    <w:rsid w:val="00FD5108"/>
    <w:rPr>
      <w:rFonts w:ascii="Times New Roman" w:eastAsia="Times New Roman" w:hAnsi="Times New Roman" w:cs="Times New Roman"/>
      <w:sz w:val="20"/>
      <w:szCs w:val="20"/>
      <w:lang w:val="de-DE"/>
    </w:rPr>
  </w:style>
  <w:style w:type="character" w:styleId="Funotenzeichen">
    <w:name w:val="footnote reference"/>
    <w:rPr>
      <w:vertAlign w:val="superscript"/>
    </w:rPr>
  </w:style>
  <w:style w:type="character" w:styleId="BesuchterLink">
    <w:name w:val="FollowedHyperlink"/>
    <w:basedOn w:val="Absatz-Standardschriftart"/>
    <w:uiPriority w:val="99"/>
    <w:semiHidden/>
    <w:unhideWhenUsed/>
    <w:rsid w:val="00645299"/>
    <w:rPr>
      <w:color w:val="800080" w:themeColor="followedHyperlink"/>
      <w:u w:val="single"/>
    </w:rPr>
  </w:style>
  <w:style w:type="character" w:customStyle="1" w:styleId="diff--ux1av">
    <w:name w:val="diff--ux1av"/>
    <w:basedOn w:val="Absatz-Standardschriftart"/>
    <w:qFormat/>
    <w:rsid w:val="00E317F8"/>
  </w:style>
  <w:style w:type="character" w:styleId="Hervorhebung">
    <w:name w:val="Emphasis"/>
    <w:basedOn w:val="Absatz-Standardschriftart"/>
    <w:uiPriority w:val="20"/>
    <w:qFormat/>
    <w:rsid w:val="00675986"/>
    <w:rPr>
      <w:i/>
      <w:iCs/>
    </w:rPr>
  </w:style>
  <w:style w:type="character" w:styleId="Fett">
    <w:name w:val="Strong"/>
    <w:basedOn w:val="Absatz-Standardschriftart"/>
    <w:uiPriority w:val="22"/>
    <w:qFormat/>
    <w:rsid w:val="00675986"/>
    <w:rPr>
      <w:b/>
      <w:bCs/>
    </w:rPr>
  </w:style>
  <w:style w:type="character" w:styleId="Endnotenzeichen">
    <w:name w:val="endnote reference"/>
    <w:qFormat/>
  </w:style>
  <w:style w:type="paragraph" w:customStyle="1" w:styleId="berschrift">
    <w:name w:val="Überschrift"/>
    <w:basedOn w:val="Standard"/>
    <w:next w:val="Textkrper"/>
    <w:qFormat/>
    <w:pPr>
      <w:keepNext/>
      <w:spacing w:before="24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pPr>
    <w:rPr>
      <w:rFonts w:cs="Noto Sans"/>
      <w:i/>
      <w:iCs/>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uiPriority w:val="10"/>
    <w:qFormat/>
    <w:pPr>
      <w:keepNext/>
      <w:keepLines/>
      <w:spacing w:after="60"/>
    </w:pPr>
    <w:rPr>
      <w:sz w:val="52"/>
      <w:szCs w:val="52"/>
    </w:rPr>
  </w:style>
  <w:style w:type="paragraph" w:styleId="Untertitel">
    <w:name w:val="Subtitle"/>
    <w:basedOn w:val="Standard"/>
    <w:next w:val="Standard"/>
    <w:uiPriority w:val="11"/>
    <w:qFormat/>
    <w:pPr>
      <w:keepNext/>
      <w:keepLines/>
      <w:spacing w:after="320"/>
    </w:pPr>
    <w:rPr>
      <w:rFonts w:ascii="Arial" w:eastAsia="Arial" w:hAnsi="Arial" w:cs="Arial"/>
      <w:color w:val="666666"/>
      <w:sz w:val="30"/>
      <w:szCs w:val="30"/>
    </w:rPr>
  </w:style>
  <w:style w:type="paragraph" w:customStyle="1" w:styleId="Kopf-Fuzeile">
    <w:name w:val="Kopf-/Fußzeile"/>
    <w:basedOn w:val="Standard"/>
    <w:qFormat/>
  </w:style>
  <w:style w:type="paragraph" w:styleId="Kopfzeile">
    <w:name w:val="header"/>
    <w:basedOn w:val="Standard"/>
    <w:link w:val="KopfzeileZchn"/>
    <w:uiPriority w:val="99"/>
    <w:unhideWhenUsed/>
    <w:rsid w:val="00B3646C"/>
    <w:pPr>
      <w:tabs>
        <w:tab w:val="center" w:pos="4536"/>
        <w:tab w:val="right" w:pos="9072"/>
      </w:tabs>
    </w:pPr>
  </w:style>
  <w:style w:type="paragraph" w:styleId="Fuzeile">
    <w:name w:val="footer"/>
    <w:basedOn w:val="Standard"/>
    <w:link w:val="FuzeileZchn"/>
    <w:uiPriority w:val="99"/>
    <w:unhideWhenUsed/>
    <w:rsid w:val="00B3646C"/>
    <w:pPr>
      <w:tabs>
        <w:tab w:val="center" w:pos="4536"/>
        <w:tab w:val="right" w:pos="9072"/>
      </w:tabs>
    </w:pPr>
  </w:style>
  <w:style w:type="paragraph" w:customStyle="1" w:styleId="p1">
    <w:name w:val="p1"/>
    <w:basedOn w:val="Standard"/>
    <w:qFormat/>
    <w:rsid w:val="00226DBF"/>
    <w:rPr>
      <w:rFonts w:ascii=".AppleSystemUIFont" w:hAnsi=".AppleSystemUIFont"/>
      <w:color w:val="0E0E0E"/>
      <w:sz w:val="21"/>
      <w:szCs w:val="21"/>
    </w:rPr>
  </w:style>
  <w:style w:type="paragraph" w:styleId="Kommentartext">
    <w:name w:val="annotation text"/>
    <w:basedOn w:val="Standard"/>
    <w:link w:val="KommentartextZchn"/>
    <w:uiPriority w:val="99"/>
    <w:unhideWhenUsed/>
    <w:rsid w:val="00AD325D"/>
    <w:rPr>
      <w:sz w:val="20"/>
      <w:szCs w:val="20"/>
    </w:rPr>
  </w:style>
  <w:style w:type="paragraph" w:styleId="Kommentarthema">
    <w:name w:val="annotation subject"/>
    <w:basedOn w:val="Kommentartext"/>
    <w:next w:val="Kommentartext"/>
    <w:link w:val="KommentarthemaZchn"/>
    <w:uiPriority w:val="99"/>
    <w:semiHidden/>
    <w:unhideWhenUsed/>
    <w:qFormat/>
    <w:rsid w:val="00AD325D"/>
    <w:rPr>
      <w:b/>
      <w:bCs/>
    </w:rPr>
  </w:style>
  <w:style w:type="paragraph" w:styleId="StandardWeb">
    <w:name w:val="Normal (Web)"/>
    <w:basedOn w:val="Standard"/>
    <w:uiPriority w:val="99"/>
    <w:semiHidden/>
    <w:unhideWhenUsed/>
    <w:qFormat/>
    <w:rsid w:val="00691C68"/>
  </w:style>
  <w:style w:type="paragraph" w:styleId="berarbeitung">
    <w:name w:val="Revision"/>
    <w:uiPriority w:val="99"/>
    <w:semiHidden/>
    <w:qFormat/>
    <w:rsid w:val="000E371A"/>
    <w:rPr>
      <w:rFonts w:ascii="Times New Roman" w:eastAsia="Times New Roman" w:hAnsi="Times New Roman" w:cs="Times New Roman"/>
      <w:sz w:val="24"/>
      <w:szCs w:val="24"/>
    </w:rPr>
  </w:style>
  <w:style w:type="paragraph" w:styleId="Listenabsatz">
    <w:name w:val="List Paragraph"/>
    <w:basedOn w:val="Standard"/>
    <w:uiPriority w:val="34"/>
    <w:qFormat/>
    <w:rsid w:val="001F0415"/>
    <w:pPr>
      <w:ind w:left="720"/>
      <w:contextualSpacing/>
    </w:pPr>
  </w:style>
  <w:style w:type="paragraph" w:styleId="Funotentext">
    <w:name w:val="footnote text"/>
    <w:basedOn w:val="Standard"/>
    <w:link w:val="FunotentextZchn"/>
    <w:uiPriority w:val="99"/>
    <w:semiHidden/>
    <w:unhideWhenUsed/>
    <w:rsid w:val="00FD5108"/>
    <w:rPr>
      <w:sz w:val="20"/>
      <w:szCs w:val="20"/>
    </w:rPr>
  </w:style>
  <w:style w:type="paragraph" w:customStyle="1" w:styleId="HeadlineInfobox">
    <w:name w:val="Headline Infobox"/>
    <w:basedOn w:val="Standard"/>
    <w:qFormat/>
    <w:rsid w:val="0004065A"/>
    <w:pPr>
      <w:spacing w:before="0" w:after="0" w:line="280" w:lineRule="exact"/>
    </w:pPr>
    <w:rPr>
      <w:rFonts w:ascii="Kantumruy Pro SemiBold" w:eastAsiaTheme="minorHAnsi" w:hAnsi="Kantumruy Pro SemiBold" w:cs="Kantumruy Pro SemiBold"/>
      <w:color w:val="000000" w:themeColor="text1"/>
      <w:kern w:val="2"/>
      <w:lang w:eastAsia="en-US"/>
      <w14:ligatures w14:val="standardContextual"/>
    </w:rPr>
  </w:style>
  <w:style w:type="table" w:customStyle="1" w:styleId="TableNormal">
    <w:name w:val="Table Normal"/>
    <w:tblPr>
      <w:tblCellMar>
        <w:top w:w="0" w:type="dxa"/>
        <w:left w:w="0" w:type="dxa"/>
        <w:bottom w:w="0" w:type="dxa"/>
        <w:right w:w="0" w:type="dxa"/>
      </w:tblCellMar>
    </w:tblPr>
  </w:style>
  <w:style w:type="table" w:styleId="Tabellenraster">
    <w:name w:val="Table Grid"/>
    <w:basedOn w:val="NormaleTabelle"/>
    <w:uiPriority w:val="39"/>
    <w:rsid w:val="0092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39"/>
    <w:rsid w:val="0004065A"/>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1">
    <w:name w:val="Grid Table 1 Light Accent 1"/>
    <w:basedOn w:val="NormaleTabelle"/>
    <w:uiPriority w:val="46"/>
    <w:rsid w:val="000E44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4F81BD" w:themeColor="accent1"/>
        </w:tcBorders>
      </w:tcPr>
    </w:tblStylePr>
    <w:tblStylePr w:type="lastRow">
      <w:rPr>
        <w:b/>
        <w:bCs/>
      </w:rPr>
      <w:tblPr/>
      <w:tcPr>
        <w:tcBorders>
          <w:top w:val="double" w:sz="2" w:space="0" w:color="4F81BD" w:themeColor="accent1"/>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hyperlink" Target="https://creativecommons.org/licenses/by-sa/4.0/" TargetMode="External"/><Relationship Id="rId1" Type="http://schemas.openxmlformats.org/officeDocument/2006/relationships/image" Target="media/image9.png"/><Relationship Id="rId5" Type="http://schemas.openxmlformats.org/officeDocument/2006/relationships/image" Target="media/image10.png"/><Relationship Id="rId4" Type="http://schemas.openxmlformats.org/officeDocument/2006/relationships/image" Target="media/image8.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sv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sv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C7607-557B-42F9-954A-DB338716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1082</Words>
  <Characters>6823</Characters>
  <Application>Microsoft Office Word</Application>
  <DocSecurity>0</DocSecurity>
  <Lines>56</Lines>
  <Paragraphs>15</Paragraphs>
  <ScaleCrop>false</ScaleCrop>
  <Company>WWU</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Kindlinger</dc:creator>
  <dc:description/>
  <cp:lastModifiedBy>Alina Auerswald</cp:lastModifiedBy>
  <cp:revision>4</cp:revision>
  <dcterms:created xsi:type="dcterms:W3CDTF">2026-01-06T10:33:00Z</dcterms:created>
  <dcterms:modified xsi:type="dcterms:W3CDTF">2026-01-29T08:36:00Z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be7f6e5b-e1fb-4f32-9df9-92861bcc0585</vt:lpwstr>
  </property>
</Properties>
</file>